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/>
      </w:pPr>
    </w:p>
    <w:p>
      <w:pPr>
        <w:spacing w:after="40"/>
      </w:pPr>
      <w:r>
        <w:rPr>
          <w:rFonts w:ascii="Menlo" w:cs="Menlo" w:eastAsia="Menlo" w:hAnsi="Menlo"/>
          <w:b/>
          <w:bCs/>
          <w:color w:val="c0392b"/>
          <w:sz w:val="15"/>
          <w:szCs w:val="15"/>
        </w:rPr>
        <w:t xml:space="preserve">WEEKLY BRIEFING</w:t>
      </w:r>
    </w:p>
    <w:p>
      <w:pPr>
        <w:spacing w:after="280"/>
      </w:pPr>
      <w:r>
        <w:rPr>
          <w:rFonts w:ascii="PingFang SC" w:cs="PingFang SC" w:eastAsia="PingFang SC" w:hAnsi="PingFang SC"/>
          <w:b/>
          <w:bCs/>
          <w:color w:val="141414"/>
          <w:sz w:val="56"/>
          <w:szCs w:val="56"/>
        </w:rPr>
        <w:t xml:space="preserve">MATCH Act 冲击波，设备股剧烈震荡</w:t>
      </w:r>
    </w:p>
    <w:p>
      <w:pPr>
        <w:pBdr>
          <w:left w:val="single" w:color="e0e0e0" w:sz="6" w:space="12"/>
        </w:pBdr>
        <w:spacing w:after="0"/>
      </w:pPr>
      <w:r>
        <w:rPr>
          <w:rFonts w:ascii="PingFang SC" w:cs="PingFang SC" w:eastAsia="PingFang SC" w:hAnsi="PingFang SC"/>
          <w:color w:val="666666"/>
          <w:sz w:val="22"/>
          <w:szCs w:val="22"/>
        </w:rPr>
        <w:t xml:space="preserve">美国国会推出新芯片设备出口管制法案，ASML 单日跌近 5%；AMAT 发布两款 GAA 2nm 沉积系统，股价反弹 8%；中国设备厂商在 SEMICON China 密集发布新品。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pBdr>
          <w:top w:val="single" w:color="e0e0e0" w:sz="1" w:space="12"/>
        </w:pBdr>
        <w:tabs>
          <w:tab w:val="right" w:pos="9026"/>
        </w:tabs>
        <w:spacing w:before="200"/>
      </w:pPr>
      <w:r>
        <w:rPr>
          <w:rFonts w:ascii="PingFang SC" w:cs="PingFang SC" w:eastAsia="PingFang SC" w:hAnsi="PingFang SC"/>
          <w:color w:val="999999"/>
          <w:sz w:val="16"/>
          <w:szCs w:val="16"/>
        </w:rPr>
        <w:t xml:space="preserve">半导体工艺装备行业追踪 | 内部参考 · 每周一刊</w:t>
      </w:r>
      <w:r>
        <w:rPr>
          <w:rFonts w:ascii="Menlo" w:cs="Menlo" w:eastAsia="Menlo" w:hAnsi="Menlo"/>
          <w:color w:val="999999"/>
          <w:sz w:val="13"/>
          <w:szCs w:val="13"/>
        </w:rPr>
        <w:t xml:space="preserve">	CONFIDENTIAL</w:t>
      </w:r>
    </w:p>
    <w:p>
      <w:r>
        <w:br w:type="page"/>
      </w:r>
    </w:p>
    <w:p>
      <w:pPr>
        <w:spacing w:after="40" w:before="360"/>
      </w:pPr>
      <w:r>
        <w:rPr>
          <w:rFonts w:ascii="Menlo" w:cs="Menlo" w:eastAsia="Menlo" w:hAnsi="Menlo"/>
          <w:b/>
          <w:bCs/>
          <w:color w:val="c0392b"/>
          <w:sz w:val="14"/>
          <w:szCs w:val="14"/>
        </w:rPr>
        <w:t xml:space="preserve">01</w:t>
      </w:r>
    </w:p>
    <w:p>
      <w:pPr>
        <w:spacing w:after="40"/>
      </w:pPr>
      <w:r>
        <w:rPr>
          <w:rFonts w:ascii="PingFang SC" w:cs="PingFang SC" w:eastAsia="PingFang SC" w:hAnsi="PingFang SC"/>
          <w:b/>
          <w:bCs/>
          <w:color w:val="141414"/>
          <w:sz w:val="36"/>
          <w:szCs w:val="36"/>
        </w:rPr>
        <w:t xml:space="preserve">本周速览</w:t>
      </w:r>
    </w:p>
    <w:p>
      <w:pPr>
        <w:spacing w:after="280"/>
      </w:pPr>
      <w:r>
        <w:rPr>
          <w:rFonts w:ascii="Menlo" w:cs="Menlo" w:eastAsia="Menlo" w:hAnsi="Menlo"/>
          <w:color w:val="999999"/>
          <w:sz w:val="14"/>
          <w:szCs w:val="14"/>
        </w:rPr>
        <w:t xml:space="preserve">WEEKLY DIGEST</w:t>
      </w:r>
    </w:p>
    <w:p>
      <w:pPr>
        <w:pBdr>
          <w:top w:val="single" w:color="efefef" w:sz="1" w:space="8"/>
        </w:pBdr>
        <w:tabs>
          <w:tab w:val="left" w:pos="600"/>
          <w:tab w:val="left" w:pos="1500"/>
        </w:tabs>
        <w:spacing w:after="140"/>
      </w:pPr>
      <w:r>
        <w:rPr>
          <w:rFonts w:ascii="Menlo" w:cs="Menlo" w:eastAsia="Menlo" w:hAnsi="Menlo"/>
          <w:color w:val="999999"/>
          <w:sz w:val="16"/>
          <w:szCs w:val="16"/>
        </w:rPr>
        <w:t xml:space="preserve">01</w:t>
      </w:r>
      <w:r>
        <w:t xml:space="preserve">	</w:t>
      </w:r>
      <w:r>
        <w:rPr>
          <w:rFonts w:ascii="Menlo" w:cs="Menlo" w:eastAsia="Menlo" w:hAnsi="Menlo"/>
          <w:color w:val="666666"/>
          <w:sz w:val="13"/>
          <w:szCs w:val="13"/>
        </w:rPr>
        <w:t xml:space="preserve">POLICY</w:t>
      </w:r>
      <w:r>
        <w:t xml:space="preserve">	</w:t>
      </w:r>
      <w:r>
        <w:rPr>
          <w:rFonts w:ascii="PingFang SC" w:cs="PingFang SC" w:eastAsia="PingFang SC" w:hAnsi="PingFang SC"/>
          <w:b/>
          <w:bCs/>
          <w:color w:val="1a1a1a"/>
          <w:sz w:val="20"/>
          <w:szCs w:val="20"/>
        </w:rPr>
        <w:t xml:space="preserve">美国众议院推出 MATCH Act，拟封堵 ASML DUV 对华出口通道，ASML 单日跌 4.7%</w:t>
      </w:r>
    </w:p>
    <w:p>
      <w:pPr>
        <w:pBdr>
          <w:top w:val="single" w:color="efefef" w:sz="1" w:space="8"/>
        </w:pBdr>
        <w:tabs>
          <w:tab w:val="left" w:pos="600"/>
          <w:tab w:val="left" w:pos="1500"/>
        </w:tabs>
        <w:spacing w:after="140"/>
      </w:pPr>
      <w:r>
        <w:rPr>
          <w:rFonts w:ascii="Menlo" w:cs="Menlo" w:eastAsia="Menlo" w:hAnsi="Menlo"/>
          <w:color w:val="999999"/>
          <w:sz w:val="16"/>
          <w:szCs w:val="16"/>
        </w:rPr>
        <w:t xml:space="preserve">02</w:t>
      </w:r>
      <w:r>
        <w:t xml:space="preserve">	</w:t>
      </w:r>
      <w:r>
        <w:rPr>
          <w:rFonts w:ascii="Menlo" w:cs="Menlo" w:eastAsia="Menlo" w:hAnsi="Menlo"/>
          <w:color w:val="666666"/>
          <w:sz w:val="13"/>
          <w:szCs w:val="13"/>
        </w:rPr>
        <w:t xml:space="preserve">AMAT</w:t>
      </w:r>
      <w:r>
        <w:t xml:space="preserve">	</w:t>
      </w:r>
      <w:r>
        <w:rPr>
          <w:rFonts w:ascii="PingFang SC" w:cs="PingFang SC" w:eastAsia="PingFang SC" w:hAnsi="PingFang SC"/>
          <w:b/>
          <w:bCs/>
          <w:color w:val="1a1a1a"/>
          <w:sz w:val="20"/>
          <w:szCs w:val="20"/>
        </w:rPr>
        <w:t xml:space="preserve">Applied Materials 发布两款面向 GAA 2nm 的沉积系统，股价当日涨 8%</w:t>
      </w:r>
    </w:p>
    <w:p>
      <w:pPr>
        <w:pBdr>
          <w:top w:val="single" w:color="efefef" w:sz="1" w:space="8"/>
        </w:pBdr>
        <w:tabs>
          <w:tab w:val="left" w:pos="600"/>
          <w:tab w:val="left" w:pos="1500"/>
        </w:tabs>
        <w:spacing w:after="140"/>
      </w:pPr>
      <w:r>
        <w:rPr>
          <w:rFonts w:ascii="Menlo" w:cs="Menlo" w:eastAsia="Menlo" w:hAnsi="Menlo"/>
          <w:color w:val="999999"/>
          <w:sz w:val="16"/>
          <w:szCs w:val="16"/>
        </w:rPr>
        <w:t xml:space="preserve">03</w:t>
      </w:r>
      <w:r>
        <w:t xml:space="preserve">	</w:t>
      </w:r>
      <w:r>
        <w:rPr>
          <w:rFonts w:ascii="Menlo" w:cs="Menlo" w:eastAsia="Menlo" w:hAnsi="Menlo"/>
          <w:color w:val="666666"/>
          <w:sz w:val="13"/>
          <w:szCs w:val="13"/>
        </w:rPr>
        <w:t xml:space="preserve">SEMI</w:t>
      </w:r>
      <w:r>
        <w:t xml:space="preserve">	</w:t>
      </w:r>
      <w:r>
        <w:rPr>
          <w:rFonts w:ascii="PingFang SC" w:cs="PingFang SC" w:eastAsia="PingFang SC" w:hAnsi="PingFang SC"/>
          <w:b/>
          <w:bCs/>
          <w:color w:val="1a1a1a"/>
          <w:sz w:val="20"/>
          <w:szCs w:val="20"/>
        </w:rPr>
        <w:t xml:space="preserve">SEMI 发布数据：2025 全球半导体设备销售 $1,351 亿，预计 2027 年达 $1,560 亿创新高</w:t>
      </w:r>
    </w:p>
    <w:p>
      <w:pPr>
        <w:pBdr>
          <w:top w:val="single" w:color="efefef" w:sz="1" w:space="8"/>
        </w:pBdr>
        <w:tabs>
          <w:tab w:val="left" w:pos="600"/>
          <w:tab w:val="left" w:pos="1500"/>
        </w:tabs>
        <w:spacing w:after="140"/>
      </w:pPr>
      <w:r>
        <w:rPr>
          <w:rFonts w:ascii="Menlo" w:cs="Menlo" w:eastAsia="Menlo" w:hAnsi="Menlo"/>
          <w:color w:val="999999"/>
          <w:sz w:val="16"/>
          <w:szCs w:val="16"/>
        </w:rPr>
        <w:t xml:space="preserve">04</w:t>
      </w:r>
      <w:r>
        <w:t xml:space="preserve">	</w:t>
      </w:r>
      <w:r>
        <w:rPr>
          <w:rFonts w:ascii="Menlo" w:cs="Menlo" w:eastAsia="Menlo" w:hAnsi="Menlo"/>
          <w:color w:val="666666"/>
          <w:sz w:val="13"/>
          <w:szCs w:val="13"/>
        </w:rPr>
        <w:t xml:space="preserve">CHINA</w:t>
      </w:r>
      <w:r>
        <w:t xml:space="preserve">	</w:t>
      </w:r>
      <w:r>
        <w:rPr>
          <w:rFonts w:ascii="PingFang SC" w:cs="PingFang SC" w:eastAsia="PingFang SC" w:hAnsi="PingFang SC"/>
          <w:b/>
          <w:bCs/>
          <w:color w:val="1a1a1a"/>
          <w:sz w:val="20"/>
          <w:szCs w:val="20"/>
        </w:rPr>
        <w:t xml:space="preserve">北方华创、中微公司在 SEMICON China 2026 密集发布新品，北方华创 2026 年订单目标 600 亿</w:t>
      </w:r>
    </w:p>
    <w:p>
      <w:pPr>
        <w:pBdr>
          <w:top w:val="single" w:color="efefef" w:sz="1" w:space="8"/>
        </w:pBdr>
        <w:tabs>
          <w:tab w:val="left" w:pos="600"/>
          <w:tab w:val="left" w:pos="1500"/>
        </w:tabs>
        <w:spacing w:after="140"/>
      </w:pPr>
      <w:r>
        <w:rPr>
          <w:rFonts w:ascii="Menlo" w:cs="Menlo" w:eastAsia="Menlo" w:hAnsi="Menlo"/>
          <w:color w:val="999999"/>
          <w:sz w:val="16"/>
          <w:szCs w:val="16"/>
        </w:rPr>
        <w:t xml:space="preserve">05</w:t>
      </w:r>
      <w:r>
        <w:t xml:space="preserve">	</w:t>
      </w:r>
      <w:r>
        <w:rPr>
          <w:rFonts w:ascii="Menlo" w:cs="Menlo" w:eastAsia="Menlo" w:hAnsi="Menlo"/>
          <w:color w:val="666666"/>
          <w:sz w:val="13"/>
          <w:szCs w:val="13"/>
        </w:rPr>
        <w:t xml:space="preserve">HIGH-NA</w:t>
      </w:r>
      <w:r>
        <w:t xml:space="preserve">	</w:t>
      </w:r>
      <w:r>
        <w:rPr>
          <w:rFonts w:ascii="PingFang SC" w:cs="PingFang SC" w:eastAsia="PingFang SC" w:hAnsi="PingFang SC"/>
          <w:b/>
          <w:bCs/>
          <w:color w:val="1a1a1a"/>
          <w:sz w:val="20"/>
          <w:szCs w:val="20"/>
        </w:rPr>
        <w:t xml:space="preserve">Imec 接收 ASML EXE:5200 High-NA EUV 系统，预计 Q4 完成验证</w:t>
      </w:r>
    </w:p>
    <w:p>
      <w:pPr>
        <w:spacing w:after="40" w:before="360"/>
      </w:pPr>
      <w:r>
        <w:rPr>
          <w:rFonts w:ascii="Menlo" w:cs="Menlo" w:eastAsia="Menlo" w:hAnsi="Menlo"/>
          <w:b/>
          <w:bCs/>
          <w:color w:val="c0392b"/>
          <w:sz w:val="14"/>
          <w:szCs w:val="14"/>
        </w:rPr>
        <w:t xml:space="preserve">02</w:t>
      </w:r>
    </w:p>
    <w:p>
      <w:pPr>
        <w:spacing w:after="40"/>
      </w:pPr>
      <w:r>
        <w:rPr>
          <w:rFonts w:ascii="PingFang SC" w:cs="PingFang SC" w:eastAsia="PingFang SC" w:hAnsi="PingFang SC"/>
          <w:b/>
          <w:bCs/>
          <w:color w:val="141414"/>
          <w:sz w:val="36"/>
          <w:szCs w:val="36"/>
        </w:rPr>
        <w:t xml:space="preserve">市场脉搏</w:t>
      </w:r>
    </w:p>
    <w:p>
      <w:pPr>
        <w:spacing w:after="280"/>
      </w:pPr>
      <w:r>
        <w:rPr>
          <w:rFonts w:ascii="Menlo" w:cs="Menlo" w:eastAsia="Menlo" w:hAnsi="Menlo"/>
          <w:color w:val="999999"/>
          <w:sz w:val="14"/>
          <w:szCs w:val="14"/>
        </w:rPr>
        <w:t xml:space="preserve">MARKET PULSE</w:t>
      </w:r>
    </w:p>
    <w:tbl>
      <w:tblPr>
        <w:tblW w:type="dxa" w:w="8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746"/>
      </w:tblGrid>
      <w:tr>
        <w:tc>
          <w:tcPr>
            <w:tcW w:type="dxa" w:w="8746"/>
            <w:tcBorders>
              <w:top w:val="single" w:color="efefef" w:sz="1"/>
              <w:left w:val="single" w:color="141414" w:sz="12"/>
              <w:bottom w:val="single" w:color="efefef" w:sz="1"/>
              <w:right w:val="single" w:color="efefef" w:sz="1"/>
            </w:tcBorders>
            <w:shd w:fill="f5f5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Menlo" w:cs="Menlo" w:eastAsia="Menlo" w:hAnsi="Menlo"/>
                <w:color w:val="999999"/>
                <w:sz w:val="13"/>
                <w:szCs w:val="13"/>
              </w:rPr>
              <w:t xml:space="preserve">SOX 费城半导体指数</w:t>
            </w:r>
          </w:p>
          <w:p>
            <w:pPr>
              <w:spacing w:after="0"/>
            </w:pPr>
            <w:r>
              <w:rPr>
                <w:rFonts w:ascii="PingFang SC" w:cs="PingFang SC" w:eastAsia="PingFang SC" w:hAnsi="PingFang SC"/>
                <w:color w:val="333333"/>
                <w:sz w:val="20"/>
                <w:szCs w:val="20"/>
              </w:rPr>
              <w:t xml:space="preserve">7,877    52W High: 8,498 · -7.3% off peak</w:t>
            </w:r>
          </w:p>
        </w:tc>
      </w:tr>
    </w:tbl>
    <w:p>
      <w:pPr>
        <w:spacing w:after="200"/>
      </w:pPr>
    </w:p>
    <w:tbl>
      <w:tblPr>
        <w:tblW w:type="dxa" w:w="8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86"/>
        <w:gridCol w:w="2186"/>
        <w:gridCol w:w="2186"/>
        <w:gridCol w:w="2188"/>
      </w:tblGrid>
      <w:tr>
        <w:tc>
          <w:tcPr>
            <w:tcW w:type="dxa" w:w="2186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nlo" w:cs="Menlo" w:eastAsia="Menlo" w:hAnsi="Menlo"/>
                <w:b/>
                <w:bCs/>
                <w:color w:val="999999"/>
                <w:sz w:val="14"/>
                <w:szCs w:val="14"/>
              </w:rPr>
              <w:t xml:space="preserve">Ticker</w:t>
            </w:r>
          </w:p>
        </w:tc>
        <w:tc>
          <w:tcPr>
            <w:tcW w:type="dxa" w:w="2186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nlo" w:cs="Menlo" w:eastAsia="Menlo" w:hAnsi="Menlo"/>
                <w:b/>
                <w:bCs/>
                <w:color w:val="999999"/>
                <w:sz w:val="14"/>
                <w:szCs w:val="14"/>
              </w:rPr>
              <w:t xml:space="preserve">Price</w:t>
            </w:r>
          </w:p>
        </w:tc>
        <w:tc>
          <w:tcPr>
            <w:tcW w:type="dxa" w:w="2186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nlo" w:cs="Menlo" w:eastAsia="Menlo" w:hAnsi="Menlo"/>
                <w:b/>
                <w:bCs/>
                <w:color w:val="999999"/>
                <w:sz w:val="14"/>
                <w:szCs w:val="14"/>
              </w:rPr>
              <w:t xml:space="preserve">Change</w:t>
            </w:r>
          </w:p>
        </w:tc>
        <w:tc>
          <w:tcPr>
            <w:tcW w:type="dxa" w:w="2188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nlo" w:cs="Menlo" w:eastAsia="Menlo" w:hAnsi="Menlo"/>
                <w:b/>
                <w:bCs/>
                <w:color w:val="999999"/>
                <w:sz w:val="14"/>
                <w:szCs w:val="14"/>
              </w:rPr>
              <w:t xml:space="preserve">Note</w:t>
            </w:r>
          </w:p>
        </w:tc>
      </w:tr>
      <w:tr>
        <w:tc>
          <w:tcPr>
            <w:tcW w:type="dxa" w:w="2186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Menlo" w:cs="Menlo" w:eastAsia="Menlo" w:hAnsi="Menlo"/>
                <w:b/>
                <w:bCs/>
                <w:color w:val="1a1a1a"/>
                <w:sz w:val="16"/>
                <w:szCs w:val="16"/>
              </w:rPr>
              <w:t xml:space="preserve">AMAT</w:t>
            </w:r>
          </w:p>
          <w:p>
            <w:r>
              <w:rPr>
                <w:rFonts w:ascii="PingFang SC" w:cs="PingFang SC" w:eastAsia="PingFang SC" w:hAnsi="PingFang SC"/>
                <w:color w:val="666666"/>
                <w:sz w:val="16"/>
                <w:szCs w:val="16"/>
              </w:rPr>
              <w:t xml:space="preserve">Applied Materials</w:t>
            </w:r>
          </w:p>
        </w:tc>
        <w:tc>
          <w:tcPr>
            <w:tcW w:type="dxa" w:w="2186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Menlo" w:cs="Menlo" w:eastAsia="Menlo" w:hAnsi="Menlo"/>
                <w:b/>
                <w:bCs/>
                <w:color w:val="141414"/>
                <w:sz w:val="22"/>
                <w:szCs w:val="22"/>
              </w:rPr>
              <w:t xml:space="preserve">$352.62</w:t>
            </w:r>
          </w:p>
        </w:tc>
        <w:tc>
          <w:tcPr>
            <w:tcW w:type="dxa" w:w="2186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Menlo" w:cs="Menlo" w:eastAsia="Menlo" w:hAnsi="Menlo"/>
                <w:b/>
                <w:bCs/>
                <w:color w:val="16a34a"/>
                <w:sz w:val="18"/>
                <w:szCs w:val="18"/>
              </w:rPr>
              <w:t xml:space="preserve">▲ +8.0%</w:t>
            </w:r>
          </w:p>
        </w:tc>
        <w:tc>
          <w:tcPr>
            <w:tcW w:type="dxa" w:w="2188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PingFang SC" w:cs="PingFang SC" w:eastAsia="PingFang SC" w:hAnsi="PingFang SC"/>
                <w:color w:val="999999"/>
                <w:sz w:val="16"/>
                <w:szCs w:val="16"/>
              </w:rPr>
              <w:t xml:space="preserve">GAA 新品发布提振</w:t>
            </w:r>
          </w:p>
        </w:tc>
      </w:tr>
      <w:tr>
        <w:tc>
          <w:tcPr>
            <w:tcW w:type="dxa" w:w="2186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Menlo" w:cs="Menlo" w:eastAsia="Menlo" w:hAnsi="Menlo"/>
                <w:b/>
                <w:bCs/>
                <w:color w:val="1a1a1a"/>
                <w:sz w:val="16"/>
                <w:szCs w:val="16"/>
              </w:rPr>
              <w:t xml:space="preserve">LRCX</w:t>
            </w:r>
          </w:p>
          <w:p>
            <w:r>
              <w:rPr>
                <w:rFonts w:ascii="PingFang SC" w:cs="PingFang SC" w:eastAsia="PingFang SC" w:hAnsi="PingFang SC"/>
                <w:color w:val="666666"/>
                <w:sz w:val="16"/>
                <w:szCs w:val="16"/>
              </w:rPr>
              <w:t xml:space="preserve">Lam Research</w:t>
            </w:r>
          </w:p>
        </w:tc>
        <w:tc>
          <w:tcPr>
            <w:tcW w:type="dxa" w:w="2186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Menlo" w:cs="Menlo" w:eastAsia="Menlo" w:hAnsi="Menlo"/>
                <w:b/>
                <w:bCs/>
                <w:color w:val="141414"/>
                <w:sz w:val="22"/>
                <w:szCs w:val="22"/>
              </w:rPr>
              <w:t xml:space="preserve">$235.00</w:t>
            </w:r>
          </w:p>
        </w:tc>
        <w:tc>
          <w:tcPr>
            <w:tcW w:type="dxa" w:w="2186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Menlo" w:cs="Menlo" w:eastAsia="Menlo" w:hAnsi="Menlo"/>
                <w:b/>
                <w:bCs/>
                <w:color w:val="16a34a"/>
                <w:sz w:val="18"/>
                <w:szCs w:val="18"/>
              </w:rPr>
              <w:t xml:space="preserve">▲ +9.5%</w:t>
            </w:r>
          </w:p>
        </w:tc>
        <w:tc>
          <w:tcPr>
            <w:tcW w:type="dxa" w:w="2188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PingFang SC" w:cs="PingFang SC" w:eastAsia="PingFang SC" w:hAnsi="PingFang SC"/>
                <w:color w:val="999999"/>
                <w:sz w:val="16"/>
                <w:szCs w:val="16"/>
              </w:rPr>
              <w:t xml:space="preserve">YTD +37.6%，连续四季超预期</w:t>
            </w:r>
          </w:p>
        </w:tc>
      </w:tr>
      <w:tr>
        <w:tc>
          <w:tcPr>
            <w:tcW w:type="dxa" w:w="2186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Menlo" w:cs="Menlo" w:eastAsia="Menlo" w:hAnsi="Menlo"/>
                <w:b/>
                <w:bCs/>
                <w:color w:val="1a1a1a"/>
                <w:sz w:val="16"/>
                <w:szCs w:val="16"/>
              </w:rPr>
              <w:t xml:space="preserve">ASML</w:t>
            </w:r>
          </w:p>
          <w:p>
            <w:r>
              <w:rPr>
                <w:rFonts w:ascii="PingFang SC" w:cs="PingFang SC" w:eastAsia="PingFang SC" w:hAnsi="PingFang SC"/>
                <w:color w:val="666666"/>
                <w:sz w:val="16"/>
                <w:szCs w:val="16"/>
              </w:rPr>
              <w:t xml:space="preserve">ASML Holding</w:t>
            </w:r>
          </w:p>
        </w:tc>
        <w:tc>
          <w:tcPr>
            <w:tcW w:type="dxa" w:w="2186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Menlo" w:cs="Menlo" w:eastAsia="Menlo" w:hAnsi="Menlo"/>
                <w:b/>
                <w:bCs/>
                <w:color w:val="141414"/>
                <w:sz w:val="22"/>
                <w:szCs w:val="22"/>
              </w:rPr>
              <w:t xml:space="preserve">$1,317</w:t>
            </w:r>
          </w:p>
        </w:tc>
        <w:tc>
          <w:tcPr>
            <w:tcW w:type="dxa" w:w="2186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Menlo" w:cs="Menlo" w:eastAsia="Menlo" w:hAnsi="Menlo"/>
                <w:b/>
                <w:bCs/>
                <w:color w:val="dc2626"/>
                <w:sz w:val="18"/>
                <w:szCs w:val="18"/>
              </w:rPr>
              <w:t xml:space="preserve">▼ -4.7%</w:t>
            </w:r>
          </w:p>
        </w:tc>
        <w:tc>
          <w:tcPr>
            <w:tcW w:type="dxa" w:w="2188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PingFang SC" w:cs="PingFang SC" w:eastAsia="PingFang SC" w:hAnsi="PingFang SC"/>
                <w:color w:val="999999"/>
                <w:sz w:val="16"/>
                <w:szCs w:val="16"/>
              </w:rPr>
              <w:t xml:space="preserve">MATCH Act 冲击，中国营收占 29%</w:t>
            </w:r>
          </w:p>
        </w:tc>
      </w:tr>
      <w:tr>
        <w:tc>
          <w:tcPr>
            <w:tcW w:type="dxa" w:w="2186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Menlo" w:cs="Menlo" w:eastAsia="Menlo" w:hAnsi="Menlo"/>
                <w:b/>
                <w:bCs/>
                <w:color w:val="1a1a1a"/>
                <w:sz w:val="16"/>
                <w:szCs w:val="16"/>
              </w:rPr>
              <w:t xml:space="preserve">KLAC</w:t>
            </w:r>
          </w:p>
          <w:p>
            <w:r>
              <w:rPr>
                <w:rFonts w:ascii="PingFang SC" w:cs="PingFang SC" w:eastAsia="PingFang SC" w:hAnsi="PingFang SC"/>
                <w:color w:val="666666"/>
                <w:sz w:val="16"/>
                <w:szCs w:val="16"/>
              </w:rPr>
              <w:t xml:space="preserve">KLA Corporation</w:t>
            </w:r>
          </w:p>
        </w:tc>
        <w:tc>
          <w:tcPr>
            <w:tcW w:type="dxa" w:w="2186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Menlo" w:cs="Menlo" w:eastAsia="Menlo" w:hAnsi="Menlo"/>
                <w:b/>
                <w:bCs/>
                <w:color w:val="141414"/>
                <w:sz w:val="22"/>
                <w:szCs w:val="22"/>
              </w:rPr>
              <w:t xml:space="preserve">$1,661</w:t>
            </w:r>
          </w:p>
        </w:tc>
        <w:tc>
          <w:tcPr>
            <w:tcW w:type="dxa" w:w="2186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Menlo" w:cs="Menlo" w:eastAsia="Menlo" w:hAnsi="Menlo"/>
                <w:b/>
                <w:bCs/>
                <w:color w:val="16a34a"/>
                <w:sz w:val="18"/>
                <w:szCs w:val="18"/>
              </w:rPr>
              <w:t xml:space="preserve">▲ +7.4%</w:t>
            </w:r>
          </w:p>
        </w:tc>
        <w:tc>
          <w:tcPr>
            <w:tcW w:type="dxa" w:w="2188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PingFang SC" w:cs="PingFang SC" w:eastAsia="PingFang SC" w:hAnsi="PingFang SC"/>
                <w:color w:val="999999"/>
                <w:sz w:val="16"/>
                <w:szCs w:val="16"/>
              </w:rPr>
              <w:t xml:space="preserve">YTD +30.3%，$70 亿回购计划</w:t>
            </w:r>
          </w:p>
        </w:tc>
      </w:tr>
    </w:tbl>
    <w:p>
      <w:r>
        <w:br w:type="page"/>
      </w:r>
    </w:p>
    <w:p>
      <w:pPr>
        <w:spacing w:after="40" w:before="360"/>
      </w:pPr>
      <w:r>
        <w:rPr>
          <w:rFonts w:ascii="Menlo" w:cs="Menlo" w:eastAsia="Menlo" w:hAnsi="Menlo"/>
          <w:b/>
          <w:bCs/>
          <w:color w:val="c0392b"/>
          <w:sz w:val="14"/>
          <w:szCs w:val="14"/>
        </w:rPr>
        <w:t xml:space="preserve">03</w:t>
      </w:r>
    </w:p>
    <w:p>
      <w:pPr>
        <w:spacing w:after="40"/>
      </w:pPr>
      <w:r>
        <w:rPr>
          <w:rFonts w:ascii="PingFang SC" w:cs="PingFang SC" w:eastAsia="PingFang SC" w:hAnsi="PingFang SC"/>
          <w:b/>
          <w:bCs/>
          <w:color w:val="141414"/>
          <w:sz w:val="36"/>
          <w:szCs w:val="36"/>
        </w:rPr>
        <w:t xml:space="preserve">设备巨头动态</w:t>
      </w:r>
    </w:p>
    <w:p>
      <w:pPr>
        <w:spacing w:after="280"/>
      </w:pPr>
      <w:r>
        <w:rPr>
          <w:rFonts w:ascii="Menlo" w:cs="Menlo" w:eastAsia="Menlo" w:hAnsi="Menlo"/>
          <w:color w:val="999999"/>
          <w:sz w:val="14"/>
          <w:szCs w:val="14"/>
        </w:rPr>
        <w:t xml:space="preserve">EQUIPMENT GIANTS</w:t>
      </w:r>
    </w:p>
    <w:p>
      <w:pPr>
        <w:tabs>
          <w:tab w:val="right" w:pos="9026"/>
        </w:tabs>
        <w:spacing w:after="60" w:before="240"/>
      </w:pPr>
      <w:r>
        <w:rPr>
          <w:rFonts w:ascii="PingFang SC" w:cs="PingFang SC" w:eastAsia="PingFang SC" w:hAnsi="PingFang SC"/>
          <w:b/>
          <w:bCs/>
          <w:color w:val="141414"/>
          <w:sz w:val="26"/>
          <w:szCs w:val="26"/>
        </w:rPr>
        <w:t xml:space="preserve">Applied Materials</w:t>
      </w:r>
      <w:r>
        <w:rPr>
          <w:rFonts w:ascii="Menlo" w:cs="Menlo" w:eastAsia="Menlo" w:hAnsi="Menlo"/>
          <w:color w:val="999999"/>
          <w:sz w:val="14"/>
          <w:szCs w:val="14"/>
        </w:rPr>
        <w:t xml:space="preserve">	NASDAQ: AMAT</w:t>
      </w:r>
    </w:p>
    <w:p>
      <w:pPr>
        <w:pBdr>
          <w:left w:val="single" w:color="c0392b" w:sz="12" w:space="12"/>
        </w:pBdr>
        <w:shd w:fill="fdf8f7" w:val="clear"/>
        <w:spacing w:after="120"/>
      </w:pPr>
      <w:r>
        <w:rPr>
          <w:rFonts w:ascii="PingFang SC" w:cs="PingFang SC" w:eastAsia="PingFang SC" w:hAnsi="PingFang SC"/>
          <w:b/>
          <w:bCs/>
          <w:color w:val="1a1a1a"/>
          <w:sz w:val="20"/>
          <w:szCs w:val="20"/>
        </w:rPr>
        <w:t xml:space="preserve">4 月 8 日发布 Precision Selective Nitride PECVD 和 Trillium ALD 两款沉积系统，面向 GAA 2nm 及以下节点的原子级精度制造。</w:t>
      </w:r>
    </w:p>
    <w:p>
      <w:pPr>
        <w:tabs>
          <w:tab w:val="left" w:pos="1200"/>
        </w:tabs>
        <w:spacing w:after="100"/>
      </w:pPr>
      <w:r>
        <w:rPr>
          <w:rFonts w:ascii="Menlo" w:cs="Menlo" w:eastAsia="Menlo" w:hAnsi="Menlo"/>
          <w:color w:val="999999"/>
          <w:sz w:val="15"/>
          <w:szCs w:val="15"/>
        </w:rPr>
        <w:t xml:space="preserve">Apr 8</w:t>
      </w:r>
      <w:r>
        <w:t xml:space="preserve">	</w:t>
      </w:r>
      <w:r>
        <w:rPr>
          <w:rFonts w:ascii="PingFang SC" w:cs="PingFang SC" w:eastAsia="PingFang SC" w:hAnsi="PingFang SC"/>
          <w:color w:val="333333"/>
          <w:sz w:val="20"/>
          <w:szCs w:val="20"/>
        </w:rPr>
        <w:t xml:space="preserve">新品发布后股价当日大涨约 8%，市场反应积极</w:t>
      </w:r>
    </w:p>
    <w:p>
      <w:pPr>
        <w:tabs>
          <w:tab w:val="left" w:pos="1200"/>
        </w:tabs>
        <w:spacing w:after="100"/>
      </w:pPr>
      <w:r>
        <w:rPr>
          <w:rFonts w:ascii="Menlo" w:cs="Menlo" w:eastAsia="Menlo" w:hAnsi="Menlo"/>
          <w:color w:val="999999"/>
          <w:sz w:val="15"/>
          <w:szCs w:val="15"/>
        </w:rPr>
        <w:t xml:space="preserve">Q1</w:t>
      </w:r>
      <w:r>
        <w:t xml:space="preserve">	</w:t>
      </w:r>
      <w:r>
        <w:rPr>
          <w:rFonts w:ascii="PingFang SC" w:cs="PingFang SC" w:eastAsia="PingFang SC" w:hAnsi="PingFang SC"/>
          <w:color w:val="333333"/>
          <w:sz w:val="20"/>
          <w:szCs w:val="20"/>
        </w:rPr>
        <w:t xml:space="preserve">Q1 FY2026 EPS $2.38（超预期 $0.17），营收 $70.1 亿</w:t>
      </w:r>
    </w:p>
    <w:p>
      <w:pPr>
        <w:tabs>
          <w:tab w:val="left" w:pos="1200"/>
        </w:tabs>
        <w:spacing w:after="100"/>
      </w:pPr>
      <w:r>
        <w:rPr>
          <w:rFonts w:ascii="Menlo" w:cs="Menlo" w:eastAsia="Menlo" w:hAnsi="Menlo"/>
          <w:color w:val="999999"/>
          <w:sz w:val="15"/>
          <w:szCs w:val="15"/>
        </w:rPr>
        <w:t xml:space="preserve">展望</w:t>
      </w:r>
      <w:r>
        <w:t xml:space="preserve">	</w:t>
      </w:r>
      <w:r>
        <w:rPr>
          <w:rFonts w:ascii="PingFang SC" w:cs="PingFang SC" w:eastAsia="PingFang SC" w:hAnsi="PingFang SC"/>
          <w:color w:val="333333"/>
          <w:sz w:val="20"/>
          <w:szCs w:val="20"/>
        </w:rPr>
        <w:t xml:space="preserve">管理层预计 2026 年半导体行业增长 20%+，DRAM 领涨</w:t>
      </w:r>
    </w:p>
    <w:p>
      <w:pPr>
        <w:pBdr>
          <w:bottom w:val="single" w:color="efefef" w:sz="1" w:space="8"/>
        </w:pBdr>
        <w:spacing w:after="200" w:before="200"/>
      </w:pPr>
    </w:p>
    <w:p>
      <w:pPr>
        <w:tabs>
          <w:tab w:val="right" w:pos="9026"/>
        </w:tabs>
        <w:spacing w:after="60" w:before="240"/>
      </w:pPr>
      <w:r>
        <w:rPr>
          <w:rFonts w:ascii="PingFang SC" w:cs="PingFang SC" w:eastAsia="PingFang SC" w:hAnsi="PingFang SC"/>
          <w:b/>
          <w:bCs/>
          <w:color w:val="141414"/>
          <w:sz w:val="26"/>
          <w:szCs w:val="26"/>
        </w:rPr>
        <w:t xml:space="preserve">Lam Research</w:t>
      </w:r>
      <w:r>
        <w:rPr>
          <w:rFonts w:ascii="Menlo" w:cs="Menlo" w:eastAsia="Menlo" w:hAnsi="Menlo"/>
          <w:color w:val="999999"/>
          <w:sz w:val="14"/>
          <w:szCs w:val="14"/>
        </w:rPr>
        <w:t xml:space="preserve">	NASDAQ: LRCX</w:t>
      </w:r>
    </w:p>
    <w:p>
      <w:pPr>
        <w:pBdr>
          <w:left w:val="single" w:color="c0392b" w:sz="12" w:space="12"/>
        </w:pBdr>
        <w:shd w:fill="fdf8f7" w:val="clear"/>
        <w:spacing w:after="120"/>
      </w:pPr>
      <w:r>
        <w:rPr>
          <w:rFonts w:ascii="PingFang SC" w:cs="PingFang SC" w:eastAsia="PingFang SC" w:hAnsi="PingFang SC"/>
          <w:b/>
          <w:bCs/>
          <w:color w:val="1a1a1a"/>
          <w:sz w:val="20"/>
          <w:szCs w:val="20"/>
        </w:rPr>
        <w:t xml:space="preserve">连续四个季度超预期，Q2 FY2026 营收 $53.4 亿（同比 +22%），Q3 指引 $57 亿显示持续加速。</w:t>
      </w:r>
    </w:p>
    <w:p>
      <w:pPr>
        <w:tabs>
          <w:tab w:val="left" w:pos="1200"/>
        </w:tabs>
        <w:spacing w:after="100"/>
      </w:pPr>
      <w:r>
        <w:rPr>
          <w:rFonts w:ascii="Menlo" w:cs="Menlo" w:eastAsia="Menlo" w:hAnsi="Menlo"/>
          <w:color w:val="999999"/>
          <w:sz w:val="15"/>
          <w:szCs w:val="15"/>
        </w:rPr>
        <w:t xml:space="preserve">Apr 7</w:t>
      </w:r>
      <w:r>
        <w:t xml:space="preserve">	</w:t>
      </w:r>
      <w:r>
        <w:rPr>
          <w:rFonts w:ascii="PingFang SC" w:cs="PingFang SC" w:eastAsia="PingFang SC" w:hAnsi="PingFang SC"/>
          <w:color w:val="333333"/>
          <w:sz w:val="20"/>
          <w:szCs w:val="20"/>
        </w:rPr>
        <w:t xml:space="preserve">Morgan Stanley 上调目标价至 $260</w:t>
      </w:r>
    </w:p>
    <w:p>
      <w:pPr>
        <w:tabs>
          <w:tab w:val="left" w:pos="1200"/>
        </w:tabs>
        <w:spacing w:after="100"/>
      </w:pPr>
      <w:r>
        <w:rPr>
          <w:rFonts w:ascii="Menlo" w:cs="Menlo" w:eastAsia="Menlo" w:hAnsi="Menlo"/>
          <w:color w:val="999999"/>
          <w:sz w:val="15"/>
          <w:szCs w:val="15"/>
        </w:rPr>
        <w:t xml:space="preserve">Apr 22</w:t>
      </w:r>
      <w:r>
        <w:t xml:space="preserve">	</w:t>
      </w:r>
      <w:r>
        <w:rPr>
          <w:rFonts w:ascii="PingFang SC" w:cs="PingFang SC" w:eastAsia="PingFang SC" w:hAnsi="PingFang SC"/>
          <w:color w:val="333333"/>
          <w:sz w:val="20"/>
          <w:szCs w:val="20"/>
        </w:rPr>
        <w:t xml:space="preserve">即将发布 Q3 财报，关注 GAA 节奏及中国收入占比</w:t>
      </w:r>
    </w:p>
    <w:p>
      <w:pPr>
        <w:pBdr>
          <w:bottom w:val="single" w:color="efefef" w:sz="1" w:space="8"/>
        </w:pBdr>
        <w:spacing w:after="200" w:before="200"/>
      </w:pPr>
    </w:p>
    <w:p>
      <w:pPr>
        <w:tabs>
          <w:tab w:val="right" w:pos="9026"/>
        </w:tabs>
        <w:spacing w:after="60" w:before="240"/>
      </w:pPr>
      <w:r>
        <w:rPr>
          <w:rFonts w:ascii="PingFang SC" w:cs="PingFang SC" w:eastAsia="PingFang SC" w:hAnsi="PingFang SC"/>
          <w:b/>
          <w:bCs/>
          <w:color w:val="141414"/>
          <w:sz w:val="26"/>
          <w:szCs w:val="26"/>
        </w:rPr>
        <w:t xml:space="preserve">ASML Holding</w:t>
      </w:r>
      <w:r>
        <w:rPr>
          <w:rFonts w:ascii="Menlo" w:cs="Menlo" w:eastAsia="Menlo" w:hAnsi="Menlo"/>
          <w:color w:val="999999"/>
          <w:sz w:val="14"/>
          <w:szCs w:val="14"/>
        </w:rPr>
        <w:t xml:space="preserve">	EURONEXT: ASML</w:t>
      </w:r>
    </w:p>
    <w:p>
      <w:pPr>
        <w:pBdr>
          <w:left w:val="single" w:color="c0392b" w:sz="12" w:space="12"/>
        </w:pBdr>
        <w:shd w:fill="fdf8f7" w:val="clear"/>
        <w:spacing w:after="120"/>
      </w:pPr>
      <w:r>
        <w:rPr>
          <w:rFonts w:ascii="PingFang SC" w:cs="PingFang SC" w:eastAsia="PingFang SC" w:hAnsi="PingFang SC"/>
          <w:b/>
          <w:bCs/>
          <w:color w:val="1a1a1a"/>
          <w:sz w:val="20"/>
          <w:szCs w:val="20"/>
        </w:rPr>
        <w:t xml:space="preserve">MATCH Act 冲击下股价单日跌 4.7%，但随后因美伊停火反弹 6.35%。High-NA EUV 进入商用部署阶段。</w:t>
      </w:r>
    </w:p>
    <w:p>
      <w:pPr>
        <w:tabs>
          <w:tab w:val="left" w:pos="1200"/>
        </w:tabs>
        <w:spacing w:after="100"/>
      </w:pPr>
      <w:r>
        <w:rPr>
          <w:rFonts w:ascii="Menlo" w:cs="Menlo" w:eastAsia="Menlo" w:hAnsi="Menlo"/>
          <w:color w:val="999999"/>
          <w:sz w:val="15"/>
          <w:szCs w:val="15"/>
        </w:rPr>
        <w:t xml:space="preserve">订单</w:t>
      </w:r>
      <w:r>
        <w:t xml:space="preserve">	</w:t>
      </w:r>
      <w:r>
        <w:rPr>
          <w:rFonts w:ascii="PingFang SC" w:cs="PingFang SC" w:eastAsia="PingFang SC" w:hAnsi="PingFang SC"/>
          <w:color w:val="333333"/>
          <w:sz w:val="20"/>
          <w:szCs w:val="20"/>
        </w:rPr>
        <w:t xml:space="preserve">SK Hynix 承诺 $80 亿采购 ~30 台 EUV；Samsung 计划 $40 亿采购 ~20 台</w:t>
      </w:r>
    </w:p>
    <w:p>
      <w:pPr>
        <w:tabs>
          <w:tab w:val="left" w:pos="1200"/>
        </w:tabs>
        <w:spacing w:after="100"/>
      </w:pPr>
      <w:r>
        <w:rPr>
          <w:rFonts w:ascii="Menlo" w:cs="Menlo" w:eastAsia="Menlo" w:hAnsi="Menlo"/>
          <w:color w:val="999999"/>
          <w:sz w:val="15"/>
          <w:szCs w:val="15"/>
        </w:rPr>
        <w:t xml:space="preserve">High-NA</w:t>
      </w:r>
      <w:r>
        <w:t xml:space="preserve">	</w:t>
      </w:r>
      <w:r>
        <w:rPr>
          <w:rFonts w:ascii="PingFang SC" w:cs="PingFang SC" w:eastAsia="PingFang SC" w:hAnsi="PingFang SC"/>
          <w:color w:val="333333"/>
          <w:sz w:val="20"/>
          <w:szCs w:val="20"/>
        </w:rPr>
        <w:t xml:space="preserve">首批商用 EXE:5200B 已交付 Intel，2026 预计出货 5-10 台</w:t>
      </w:r>
    </w:p>
    <w:p>
      <w:pPr>
        <w:tabs>
          <w:tab w:val="left" w:pos="1200"/>
        </w:tabs>
        <w:spacing w:after="100"/>
      </w:pPr>
      <w:r>
        <w:rPr>
          <w:rFonts w:ascii="Menlo" w:cs="Menlo" w:eastAsia="Menlo" w:hAnsi="Menlo"/>
          <w:color w:val="999999"/>
          <w:sz w:val="15"/>
          <w:szCs w:val="15"/>
        </w:rPr>
        <w:t xml:space="preserve">Apr 15</w:t>
      </w:r>
      <w:r>
        <w:t xml:space="preserve">	</w:t>
      </w:r>
      <w:r>
        <w:rPr>
          <w:rFonts w:ascii="PingFang SC" w:cs="PingFang SC" w:eastAsia="PingFang SC" w:hAnsi="PingFang SC"/>
          <w:color w:val="333333"/>
          <w:sz w:val="20"/>
          <w:szCs w:val="20"/>
        </w:rPr>
        <w:t xml:space="preserve">Q1 财报发布 | 指引：2026 净销售额 340-390 亿欧元</w:t>
      </w:r>
    </w:p>
    <w:p>
      <w:pPr>
        <w:pBdr>
          <w:bottom w:val="single" w:color="efefef" w:sz="1" w:space="8"/>
        </w:pBdr>
        <w:spacing w:after="200" w:before="200"/>
      </w:pPr>
    </w:p>
    <w:p>
      <w:pPr>
        <w:tabs>
          <w:tab w:val="right" w:pos="9026"/>
        </w:tabs>
        <w:spacing w:after="60" w:before="240"/>
      </w:pPr>
      <w:r>
        <w:rPr>
          <w:rFonts w:ascii="PingFang SC" w:cs="PingFang SC" w:eastAsia="PingFang SC" w:hAnsi="PingFang SC"/>
          <w:b/>
          <w:bCs/>
          <w:color w:val="141414"/>
          <w:sz w:val="26"/>
          <w:szCs w:val="26"/>
        </w:rPr>
        <w:t xml:space="preserve">Tokyo Electron / KLA</w:t>
      </w:r>
      <w:r>
        <w:rPr>
          <w:rFonts w:ascii="Menlo" w:cs="Menlo" w:eastAsia="Menlo" w:hAnsi="Menlo"/>
          <w:color w:val="999999"/>
          <w:sz w:val="14"/>
          <w:szCs w:val="14"/>
        </w:rPr>
        <w:t xml:space="preserve">	TSE: 8035 / NASDAQ: KLAC</w:t>
      </w:r>
    </w:p>
    <w:p>
      <w:pPr>
        <w:tabs>
          <w:tab w:val="left" w:pos="1200"/>
        </w:tabs>
        <w:spacing w:after="100"/>
      </w:pPr>
      <w:r>
        <w:rPr>
          <w:rFonts w:ascii="Menlo" w:cs="Menlo" w:eastAsia="Menlo" w:hAnsi="Menlo"/>
          <w:color w:val="999999"/>
          <w:sz w:val="15"/>
          <w:szCs w:val="15"/>
        </w:rPr>
        <w:t xml:space="preserve">TEL</w:t>
      </w:r>
      <w:r>
        <w:t xml:space="preserve">	</w:t>
      </w:r>
      <w:r>
        <w:rPr>
          <w:rFonts w:ascii="PingFang SC" w:cs="PingFang SC" w:eastAsia="PingFang SC" w:hAnsi="PingFang SC"/>
          <w:color w:val="333333"/>
          <w:sz w:val="20"/>
          <w:szCs w:val="20"/>
        </w:rPr>
        <w:t xml:space="preserve">先进芯片设备占比提升至 40%，资本支出增 48% 至 2400 亿日元创新高</w:t>
      </w:r>
    </w:p>
    <w:p>
      <w:pPr>
        <w:tabs>
          <w:tab w:val="left" w:pos="1200"/>
        </w:tabs>
        <w:spacing w:after="100"/>
      </w:pPr>
      <w:r>
        <w:rPr>
          <w:rFonts w:ascii="Menlo" w:cs="Menlo" w:eastAsia="Menlo" w:hAnsi="Menlo"/>
          <w:color w:val="999999"/>
          <w:sz w:val="15"/>
          <w:szCs w:val="15"/>
        </w:rPr>
        <w:t xml:space="preserve">KLA</w:t>
      </w:r>
      <w:r>
        <w:t xml:space="preserve">	</w:t>
      </w:r>
      <w:r>
        <w:rPr>
          <w:rFonts w:ascii="PingFang SC" w:cs="PingFang SC" w:eastAsia="PingFang SC" w:hAnsi="PingFang SC"/>
          <w:color w:val="333333"/>
          <w:sz w:val="20"/>
          <w:szCs w:val="20"/>
        </w:rPr>
        <w:t xml:space="preserve">宣布 $70 亿回购计划，连续第 17 年提高股息</w:t>
      </w:r>
    </w:p>
    <w:p>
      <w:pPr>
        <w:pBdr>
          <w:bottom w:val="single" w:color="efefef" w:sz="1" w:space="8"/>
        </w:pBdr>
        <w:spacing w:after="200" w:before="200"/>
      </w:pPr>
    </w:p>
    <w:p>
      <w:r>
        <w:br w:type="page"/>
      </w:r>
    </w:p>
    <w:p>
      <w:pPr>
        <w:spacing w:after="40" w:before="360"/>
      </w:pPr>
      <w:r>
        <w:rPr>
          <w:rFonts w:ascii="Menlo" w:cs="Menlo" w:eastAsia="Menlo" w:hAnsi="Menlo"/>
          <w:b/>
          <w:bCs/>
          <w:color w:val="c0392b"/>
          <w:sz w:val="14"/>
          <w:szCs w:val="14"/>
        </w:rPr>
        <w:t xml:space="preserve">04</w:t>
      </w:r>
    </w:p>
    <w:p>
      <w:pPr>
        <w:spacing w:after="40"/>
      </w:pPr>
      <w:r>
        <w:rPr>
          <w:rFonts w:ascii="PingFang SC" w:cs="PingFang SC" w:eastAsia="PingFang SC" w:hAnsi="PingFang SC"/>
          <w:b/>
          <w:bCs/>
          <w:color w:val="141414"/>
          <w:sz w:val="36"/>
          <w:szCs w:val="36"/>
        </w:rPr>
        <w:t xml:space="preserve">前沿技术</w:t>
      </w:r>
    </w:p>
    <w:p>
      <w:pPr>
        <w:spacing w:after="280"/>
      </w:pPr>
      <w:r>
        <w:rPr>
          <w:rFonts w:ascii="Menlo" w:cs="Menlo" w:eastAsia="Menlo" w:hAnsi="Menlo"/>
          <w:color w:val="999999"/>
          <w:sz w:val="14"/>
          <w:szCs w:val="14"/>
        </w:rPr>
        <w:t xml:space="preserve">TECH FRONTIER</w:t>
      </w:r>
    </w:p>
    <w:p>
      <w:pPr>
        <w:spacing w:after="80"/>
      </w:pPr>
      <w:r>
        <w:rPr>
          <w:rFonts w:ascii="PingFang SC" w:cs="PingFang SC" w:eastAsia="PingFang SC" w:hAnsi="PingFang SC"/>
          <w:b/>
          <w:bCs/>
          <w:color w:val="1a1a1a"/>
          <w:sz w:val="24"/>
          <w:szCs w:val="24"/>
        </w:rPr>
        <w:t xml:space="preserve">GAA 与背面供电进入量产倒计时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333333"/>
          <w:sz w:val="21"/>
          <w:szCs w:val="21"/>
        </w:rPr>
        <w:t xml:space="preserve">TSMC N2P（2nm + 背面供电）计划 2026 下半年投产；A16（1.6nm + Super Power Rail）紧随其后。背面供电可降低电压降和供电噪声，但与 GAA 集成带来应力管理挑战。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80"/>
      </w:pPr>
      <w:r>
        <w:rPr>
          <w:rFonts w:ascii="PingFang SC" w:cs="PingFang SC" w:eastAsia="PingFang SC" w:hAnsi="PingFang SC"/>
          <w:b/>
          <w:bCs/>
          <w:color w:val="1a1a1a"/>
          <w:sz w:val="24"/>
          <w:szCs w:val="24"/>
        </w:rPr>
        <w:t xml:space="preserve">High-NA EUV 从研发走向量产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333333"/>
          <w:sz w:val="21"/>
          <w:szCs w:val="21"/>
        </w:rPr>
        <w:t xml:space="preserve">Imec 接收 EXE:5200 系统（3 月 18 日），Q4 完成验证。Intel 安装商用 EXE:5200B 用于 14A 节点。2026 年预计交付 5-10 台，2028 年增至 20+ 台。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80"/>
      </w:pPr>
      <w:r>
        <w:rPr>
          <w:rFonts w:ascii="PingFang SC" w:cs="PingFang SC" w:eastAsia="PingFang SC" w:hAnsi="PingFang SC"/>
          <w:b/>
          <w:bCs/>
          <w:color w:val="1a1a1a"/>
          <w:sz w:val="24"/>
          <w:szCs w:val="24"/>
        </w:rPr>
        <w:t xml:space="preserve">SEMI 全球设备支出展望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333333"/>
          <w:sz w:val="21"/>
          <w:szCs w:val="21"/>
        </w:rPr>
        <w:t xml:space="preserve">300mm 设备支出预计 2026 年增长 18% 至 $1,330 亿，2027 年增长 14% 至 $1,510 亿。AI、先进逻辑、存储及先进封装为主要驱动力。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40" w:before="360"/>
      </w:pPr>
      <w:r>
        <w:rPr>
          <w:rFonts w:ascii="Menlo" w:cs="Menlo" w:eastAsia="Menlo" w:hAnsi="Menlo"/>
          <w:b/>
          <w:bCs/>
          <w:color w:val="c0392b"/>
          <w:sz w:val="14"/>
          <w:szCs w:val="14"/>
        </w:rPr>
        <w:t xml:space="preserve">05</w:t>
      </w:r>
    </w:p>
    <w:p>
      <w:pPr>
        <w:spacing w:after="40"/>
      </w:pPr>
      <w:r>
        <w:rPr>
          <w:rFonts w:ascii="PingFang SC" w:cs="PingFang SC" w:eastAsia="PingFang SC" w:hAnsi="PingFang SC"/>
          <w:b/>
          <w:bCs/>
          <w:color w:val="141414"/>
          <w:sz w:val="36"/>
          <w:szCs w:val="36"/>
        </w:rPr>
        <w:t xml:space="preserve">中国半导体动态</w:t>
      </w:r>
    </w:p>
    <w:p>
      <w:pPr>
        <w:spacing w:after="280"/>
      </w:pPr>
      <w:r>
        <w:rPr>
          <w:rFonts w:ascii="Menlo" w:cs="Menlo" w:eastAsia="Menlo" w:hAnsi="Menlo"/>
          <w:color w:val="999999"/>
          <w:sz w:val="14"/>
          <w:szCs w:val="14"/>
        </w:rPr>
        <w:t xml:space="preserve">CHINA SEMICONDUCTOR</w:t>
      </w:r>
    </w:p>
    <w:p>
      <w:pPr>
        <w:spacing w:after="60" w:before="200"/>
      </w:pPr>
      <w:r>
        <w:rPr>
          <w:rFonts w:ascii="PingFang SC" w:cs="PingFang SC" w:eastAsia="PingFang SC" w:hAnsi="PingFang SC"/>
          <w:b/>
          <w:bCs/>
          <w:color w:val="1a1a1a"/>
          <w:sz w:val="22"/>
          <w:szCs w:val="22"/>
        </w:rPr>
        <w:t xml:space="preserve">北方华创</w:t>
      </w:r>
      <w:r>
        <w:rPr>
          <w:rFonts w:ascii="Menlo" w:cs="Menlo" w:eastAsia="Menlo" w:hAnsi="Menlo"/>
          <w:color w:val="999999"/>
          <w:sz w:val="14"/>
          <w:szCs w:val="14"/>
        </w:rPr>
        <w:t xml:space="preserve">  002371.SZ</w:t>
      </w:r>
    </w:p>
    <w:p>
      <w:pPr>
        <w:tabs>
          <w:tab w:val="left" w:pos="1200"/>
        </w:tabs>
        <w:spacing w:after="100"/>
      </w:pPr>
      <w:r>
        <w:rPr>
          <w:rFonts w:ascii="Menlo" w:cs="Menlo" w:eastAsia="Menlo" w:hAnsi="Menlo"/>
          <w:color w:val="999999"/>
          <w:sz w:val="15"/>
          <w:szCs w:val="15"/>
        </w:rPr>
        <w:t xml:space="preserve">新品</w:t>
      </w:r>
      <w:r>
        <w:t xml:space="preserve">	</w:t>
      </w:r>
      <w:r>
        <w:rPr>
          <w:rFonts w:ascii="PingFang SC" w:cs="PingFang SC" w:eastAsia="PingFang SC" w:hAnsi="PingFang SC"/>
          <w:color w:val="333333"/>
          <w:sz w:val="20"/>
          <w:szCs w:val="20"/>
        </w:rPr>
        <w:t xml:space="preserve">12 英寸 NMC612H ICP 刻蚀、Qomola HPD30 混合键合、Ausip T830 TSV 电镀</w:t>
      </w:r>
    </w:p>
    <w:p>
      <w:pPr>
        <w:tabs>
          <w:tab w:val="left" w:pos="1200"/>
        </w:tabs>
        <w:spacing w:after="100"/>
      </w:pPr>
      <w:r>
        <w:rPr>
          <w:rFonts w:ascii="Menlo" w:cs="Menlo" w:eastAsia="Menlo" w:hAnsi="Menlo"/>
          <w:color w:val="999999"/>
          <w:sz w:val="15"/>
          <w:szCs w:val="15"/>
        </w:rPr>
        <w:t xml:space="preserve">验证</w:t>
      </w:r>
      <w:r>
        <w:t xml:space="preserve">	</w:t>
      </w:r>
      <w:r>
        <w:rPr>
          <w:rFonts w:ascii="PingFang SC" w:cs="PingFang SC" w:eastAsia="PingFang SC" w:hAnsi="PingFang SC"/>
          <w:color w:val="333333"/>
          <w:sz w:val="20"/>
          <w:szCs w:val="20"/>
        </w:rPr>
        <w:t xml:space="preserve">刻蚀设备已在 SMIC 7nm 产线测试</w:t>
      </w:r>
    </w:p>
    <w:p>
      <w:pPr>
        <w:spacing w:after="60" w:before="200"/>
      </w:pPr>
      <w:r>
        <w:rPr>
          <w:rFonts w:ascii="PingFang SC" w:cs="PingFang SC" w:eastAsia="PingFang SC" w:hAnsi="PingFang SC"/>
          <w:b/>
          <w:bCs/>
          <w:color w:val="1a1a1a"/>
          <w:sz w:val="22"/>
          <w:szCs w:val="22"/>
        </w:rPr>
        <w:t xml:space="preserve">中微公司</w:t>
      </w:r>
      <w:r>
        <w:rPr>
          <w:rFonts w:ascii="Menlo" w:cs="Menlo" w:eastAsia="Menlo" w:hAnsi="Menlo"/>
          <w:color w:val="999999"/>
          <w:sz w:val="14"/>
          <w:szCs w:val="14"/>
        </w:rPr>
        <w:t xml:space="preserve">  688012.SH</w:t>
      </w:r>
    </w:p>
    <w:p>
      <w:pPr>
        <w:tabs>
          <w:tab w:val="left" w:pos="1200"/>
        </w:tabs>
        <w:spacing w:after="100"/>
      </w:pPr>
      <w:r>
        <w:rPr>
          <w:rFonts w:ascii="Menlo" w:cs="Menlo" w:eastAsia="Menlo" w:hAnsi="Menlo"/>
          <w:color w:val="999999"/>
          <w:sz w:val="15"/>
          <w:szCs w:val="15"/>
        </w:rPr>
        <w:t xml:space="preserve">新品</w:t>
      </w:r>
      <w:r>
        <w:t xml:space="preserve">	</w:t>
      </w:r>
      <w:r>
        <w:rPr>
          <w:rFonts w:ascii="PingFang SC" w:cs="PingFang SC" w:eastAsia="PingFang SC" w:hAnsi="PingFang SC"/>
          <w:color w:val="333333"/>
          <w:sz w:val="20"/>
          <w:szCs w:val="20"/>
        </w:rPr>
        <w:t xml:space="preserve">Primo Angnova ICP 刻蚀、Primo Domingo 高选择性刻蚀、Smart RF Match、Preciomo Udx Micro LED MOCVD</w:t>
      </w:r>
    </w:p>
    <w:p>
      <w:pPr>
        <w:spacing w:after="60" w:before="200"/>
      </w:pPr>
      <w:r>
        <w:rPr>
          <w:rFonts w:ascii="PingFang SC" w:cs="PingFang SC" w:eastAsia="PingFang SC" w:hAnsi="PingFang SC"/>
          <w:b/>
          <w:bCs/>
          <w:color w:val="1a1a1a"/>
          <w:sz w:val="22"/>
          <w:szCs w:val="22"/>
        </w:rPr>
        <w:t xml:space="preserve">新凯来</w:t>
      </w:r>
      <w:r>
        <w:rPr>
          <w:rFonts w:ascii="Menlo" w:cs="Menlo" w:eastAsia="Menlo" w:hAnsi="Menlo"/>
          <w:color w:val="999999"/>
          <w:sz w:val="14"/>
          <w:szCs w:val="14"/>
        </w:rPr>
        <w:t xml:space="preserve">  深圳国资</w:t>
      </w:r>
    </w:p>
    <w:p>
      <w:pPr>
        <w:tabs>
          <w:tab w:val="left" w:pos="1200"/>
        </w:tabs>
        <w:spacing w:after="100"/>
      </w:pPr>
      <w:r>
        <w:rPr>
          <w:rFonts w:ascii="Menlo" w:cs="Menlo" w:eastAsia="Menlo" w:hAnsi="Menlo"/>
          <w:color w:val="999999"/>
          <w:sz w:val="15"/>
          <w:szCs w:val="15"/>
        </w:rPr>
        <w:t xml:space="preserve">新品</w:t>
      </w:r>
      <w:r>
        <w:t xml:space="preserve">	</w:t>
      </w:r>
      <w:r>
        <w:rPr>
          <w:rFonts w:ascii="PingFang SC" w:cs="PingFang SC" w:eastAsia="PingFang SC" w:hAnsi="PingFang SC"/>
          <w:color w:val="333333"/>
          <w:sz w:val="20"/>
          <w:szCs w:val="20"/>
        </w:rPr>
        <w:t xml:space="preserve">SEMICON China 发布 EPI、ALD、PVD、ETCH、CVD 五款设备，对标 5nm</w:t>
      </w:r>
    </w:p>
    <w:p>
      <w:pPr>
        <w:spacing w:after="60" w:before="200"/>
      </w:pPr>
      <w:r>
        <w:rPr>
          <w:rFonts w:ascii="PingFang SC" w:cs="PingFang SC" w:eastAsia="PingFang SC" w:hAnsi="PingFang SC"/>
          <w:b/>
          <w:bCs/>
          <w:color w:val="1a1a1a"/>
          <w:sz w:val="22"/>
          <w:szCs w:val="22"/>
        </w:rPr>
        <w:t xml:space="preserve">盛合晶微半导体</w:t>
      </w:r>
      <w:r>
        <w:rPr>
          <w:rFonts w:ascii="Menlo" w:cs="Menlo" w:eastAsia="Menlo" w:hAnsi="Menlo"/>
          <w:color w:val="999999"/>
          <w:sz w:val="14"/>
          <w:szCs w:val="14"/>
        </w:rPr>
        <w:t xml:space="preserve">  IPO</w:t>
      </w:r>
    </w:p>
    <w:p>
      <w:pPr>
        <w:tabs>
          <w:tab w:val="left" w:pos="1200"/>
        </w:tabs>
        <w:spacing w:after="100"/>
      </w:pPr>
      <w:r>
        <w:rPr>
          <w:rFonts w:ascii="Menlo" w:cs="Menlo" w:eastAsia="Menlo" w:hAnsi="Menlo"/>
          <w:color w:val="999999"/>
          <w:sz w:val="15"/>
          <w:szCs w:val="15"/>
        </w:rPr>
        <w:t xml:space="preserve">Apr 9</w:t>
      </w:r>
      <w:r>
        <w:t xml:space="preserve">	</w:t>
      </w:r>
      <w:r>
        <w:rPr>
          <w:rFonts w:ascii="PingFang SC" w:cs="PingFang SC" w:eastAsia="PingFang SC" w:hAnsi="PingFang SC"/>
          <w:color w:val="333333"/>
          <w:sz w:val="20"/>
          <w:szCs w:val="20"/>
        </w:rPr>
        <w:t xml:space="preserve">科创板 IPO，发行价 19.68 元/股</w:t>
      </w:r>
    </w:p>
    <w:p>
      <w:pPr>
        <w:spacing w:before="200"/>
      </w:pPr>
    </w:p>
    <w:tbl>
      <w:tblPr>
        <w:tblW w:type="dxa" w:w="8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746"/>
      </w:tblGrid>
      <w:tr>
        <w:tc>
          <w:tcPr>
            <w:tcW w:type="dxa" w:w="8746"/>
            <w:tcBorders>
              <w:top w:val="single" w:color="efefef" w:sz="1"/>
              <w:left w:val="single" w:color="141414" w:sz="12"/>
              <w:bottom w:val="single" w:color="efefef" w:sz="1"/>
              <w:right w:val="single" w:color="efefef" w:sz="1"/>
            </w:tcBorders>
            <w:shd w:fill="f5f5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Menlo" w:cs="Menlo" w:eastAsia="Menlo" w:hAnsi="Menlo"/>
                <w:color w:val="999999"/>
                <w:sz w:val="13"/>
                <w:szCs w:val="13"/>
              </w:rPr>
              <w:t xml:space="preserve">POLICY &amp; OUTLOOK</w:t>
            </w:r>
          </w:p>
          <w:p>
            <w:pPr>
              <w:spacing w:after="0"/>
            </w:pPr>
            <w:r>
              <w:rPr>
                <w:rFonts w:ascii="PingFang SC" w:cs="PingFang SC" w:eastAsia="PingFang SC" w:hAnsi="PingFang SC"/>
                <w:color w:val="333333"/>
                <w:sz w:val="20"/>
                <w:szCs w:val="20"/>
              </w:rPr>
              <w:t xml:space="preserve">中国要求新建产能使用不低于 50% 国产设备，目标 2030 年半导体自给率达 80%（现约 33%）。SMIC 发布 2026 行动计划聚焦供应链本土化。2025 年中国 WFE 预计同比 -13%，2026 年回升 +5%。</w:t>
            </w:r>
          </w:p>
        </w:tc>
      </w:tr>
    </w:tbl>
    <w:p>
      <w:r>
        <w:br w:type="page"/>
      </w:r>
    </w:p>
    <w:p>
      <w:pPr>
        <w:spacing w:after="40" w:before="360"/>
      </w:pPr>
      <w:r>
        <w:rPr>
          <w:rFonts w:ascii="Menlo" w:cs="Menlo" w:eastAsia="Menlo" w:hAnsi="Menlo"/>
          <w:b/>
          <w:bCs/>
          <w:color w:val="c0392b"/>
          <w:sz w:val="14"/>
          <w:szCs w:val="14"/>
        </w:rPr>
        <w:t xml:space="preserve">06</w:t>
      </w:r>
    </w:p>
    <w:p>
      <w:pPr>
        <w:spacing w:after="40"/>
      </w:pPr>
      <w:r>
        <w:rPr>
          <w:rFonts w:ascii="PingFang SC" w:cs="PingFang SC" w:eastAsia="PingFang SC" w:hAnsi="PingFang SC"/>
          <w:b/>
          <w:bCs/>
          <w:color w:val="141414"/>
          <w:sz w:val="36"/>
          <w:szCs w:val="36"/>
        </w:rPr>
        <w:t xml:space="preserve">学术与研究前沿</w:t>
      </w:r>
    </w:p>
    <w:p>
      <w:pPr>
        <w:spacing w:after="280"/>
      </w:pPr>
      <w:r>
        <w:rPr>
          <w:rFonts w:ascii="Menlo" w:cs="Menlo" w:eastAsia="Menlo" w:hAnsi="Menlo"/>
          <w:color w:val="999999"/>
          <w:sz w:val="14"/>
          <w:szCs w:val="14"/>
        </w:rPr>
        <w:t xml:space="preserve">ACADEMIC &amp; RESEARCH</w:t>
      </w:r>
    </w:p>
    <w:p>
      <w:pPr>
        <w:spacing w:after="80"/>
      </w:pPr>
      <w:r>
        <w:rPr>
          <w:rFonts w:ascii="PingFang SC" w:cs="PingFang SC" w:eastAsia="PingFang SC" w:hAnsi="PingFang SC"/>
          <w:b/>
          <w:bCs/>
          <w:color w:val="1a1a1a"/>
          <w:sz w:val="24"/>
          <w:szCs w:val="24"/>
        </w:rPr>
        <w:t xml:space="preserve">Imec 120 层 Si/SiGe 外延堆叠突破 3D DRAM 瓶颈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333333"/>
          <w:sz w:val="21"/>
          <w:szCs w:val="21"/>
        </w:rPr>
        <w:t xml:space="preserve">Imec 联合根特大学在 300mm 晶圆上成功堆叠 120 层交替 Si/SiGe 双层（共 241 子层），发表于 Journal of Applied Physics。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80"/>
      </w:pPr>
      <w:r>
        <w:rPr>
          <w:rFonts w:ascii="PingFang SC" w:cs="PingFang SC" w:eastAsia="PingFang SC" w:hAnsi="PingFang SC"/>
          <w:b/>
          <w:bCs/>
          <w:color w:val="1a1a1a"/>
          <w:sz w:val="24"/>
          <w:szCs w:val="24"/>
        </w:rPr>
        <w:t xml:space="preserve">Nature Electronics: 碳纳米管晶体管突破 1 THz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333333"/>
          <w:sz w:val="21"/>
          <w:szCs w:val="21"/>
        </w:rPr>
        <w:t xml:space="preserve">基于对齐碳纳米管薄膜的 MOSFET 实现截止频率超 1 THz，栅极长度 80nm，载流子迁移率超 3,000 cm²/V·s。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80"/>
      </w:pPr>
      <w:r>
        <w:rPr>
          <w:rFonts w:ascii="PingFang SC" w:cs="PingFang SC" w:eastAsia="PingFang SC" w:hAnsi="PingFang SC"/>
          <w:b/>
          <w:bCs/>
          <w:color w:val="1a1a1a"/>
          <w:sz w:val="24"/>
          <w:szCs w:val="24"/>
        </w:rPr>
        <w:t xml:space="preserve">Imec + Diraq: 工厂制造硅量子比特达 99%+ 保真度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333333"/>
          <w:sz w:val="21"/>
          <w:szCs w:val="21"/>
        </w:rPr>
        <w:t xml:space="preserve">在标准半导体产线上制造的硅量子比特一致性超过 99% 精度，发表于 Nature。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80"/>
      </w:pPr>
      <w:r>
        <w:rPr>
          <w:rFonts w:ascii="PingFang SC" w:cs="PingFang SC" w:eastAsia="PingFang SC" w:hAnsi="PingFang SC"/>
          <w:b/>
          <w:bCs/>
          <w:color w:val="1a1a1a"/>
          <w:sz w:val="24"/>
          <w:szCs w:val="24"/>
        </w:rPr>
        <w:t xml:space="preserve">CFET（互补 FET）路线图加速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333333"/>
          <w:sz w:val="21"/>
          <w:szCs w:val="21"/>
        </w:rPr>
        <w:t xml:space="preserve">Imec 推进 CFET 单片集成与顺序集成方案。全芯片评估显示 CFET 相比 Nanosheet FET 可实现面积缩减 ~55%、功耗降低 ~29%。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40" w:before="360"/>
      </w:pPr>
      <w:r>
        <w:rPr>
          <w:rFonts w:ascii="Menlo" w:cs="Menlo" w:eastAsia="Menlo" w:hAnsi="Menlo"/>
          <w:b/>
          <w:bCs/>
          <w:color w:val="c0392b"/>
          <w:sz w:val="14"/>
          <w:szCs w:val="14"/>
        </w:rPr>
        <w:t xml:space="preserve">07</w:t>
      </w:r>
    </w:p>
    <w:p>
      <w:pPr>
        <w:spacing w:after="40"/>
      </w:pPr>
      <w:r>
        <w:rPr>
          <w:rFonts w:ascii="PingFang SC" w:cs="PingFang SC" w:eastAsia="PingFang SC" w:hAnsi="PingFang SC"/>
          <w:b/>
          <w:bCs/>
          <w:color w:val="141414"/>
          <w:sz w:val="36"/>
          <w:szCs w:val="36"/>
        </w:rPr>
        <w:t xml:space="preserve">AI 与智能化</w:t>
      </w:r>
    </w:p>
    <w:p>
      <w:pPr>
        <w:spacing w:after="280"/>
      </w:pPr>
      <w:r>
        <w:rPr>
          <w:rFonts w:ascii="Menlo" w:cs="Menlo" w:eastAsia="Menlo" w:hAnsi="Menlo"/>
          <w:color w:val="999999"/>
          <w:sz w:val="14"/>
          <w:szCs w:val="14"/>
        </w:rPr>
        <w:t xml:space="preserve">AI &amp; SMART MANUFACTURING</w:t>
      </w:r>
    </w:p>
    <w:p>
      <w:pPr>
        <w:spacing w:after="80"/>
      </w:pPr>
      <w:r>
        <w:rPr>
          <w:rFonts w:ascii="PingFang SC" w:cs="PingFang SC" w:eastAsia="PingFang SC" w:hAnsi="PingFang SC"/>
          <w:b/>
          <w:bCs/>
          <w:color w:val="1a1a1a"/>
          <w:sz w:val="24"/>
          <w:szCs w:val="24"/>
        </w:rPr>
        <w:t xml:space="preserve">Intel 将 AI 嵌入晶圆厂核心流程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333333"/>
          <w:sz w:val="21"/>
          <w:szCs w:val="21"/>
        </w:rPr>
        <w:t xml:space="preserve">AI 缺陷检测精度已超人工检测员，NVIDIA NV-DINOv2 视觉模型达 98.5% die 级缺陷分类精度。先进逻辑晶圆厂每 1% 良率提升 ≈ $1.5 亿利润。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80"/>
      </w:pPr>
      <w:r>
        <w:rPr>
          <w:rFonts w:ascii="PingFang SC" w:cs="PingFang SC" w:eastAsia="PingFang SC" w:hAnsi="PingFang SC"/>
          <w:b/>
          <w:bCs/>
          <w:color w:val="1a1a1a"/>
          <w:sz w:val="24"/>
          <w:szCs w:val="24"/>
        </w:rPr>
        <w:t xml:space="preserve">EDA 进入 Agent 时代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333333"/>
          <w:sz w:val="21"/>
          <w:szCs w:val="21"/>
        </w:rPr>
        <w:t xml:space="preserve">Cadence 发布 ChipStack AI Agent（10x 生产力），Synopsys 推出 AgentEngineer。NVIDIA 投资 $20 亿入股 Synopsys。新锐 Cognichip 融资 $6,000 万。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80"/>
      </w:pPr>
      <w:r>
        <w:rPr>
          <w:rFonts w:ascii="PingFang SC" w:cs="PingFang SC" w:eastAsia="PingFang SC" w:hAnsi="PingFang SC"/>
          <w:b/>
          <w:bCs/>
          <w:color w:val="1a1a1a"/>
          <w:sz w:val="24"/>
          <w:szCs w:val="24"/>
        </w:rPr>
        <w:t xml:space="preserve">AI 芯片新品密集发布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333333"/>
          <w:sz w:val="21"/>
          <w:szCs w:val="21"/>
        </w:rPr>
        <w:t xml:space="preserve">Samsung 出货首批商用 HBM4（11.7 Gbps）；Microsoft Maia 200 推理加速器（TSMC 3nm）；韩国 Rebellions 完成 $4 亿 Pre-IPO；华为 950PR 推理芯片获字节、阿里大单。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80"/>
      </w:pPr>
      <w:r>
        <w:rPr>
          <w:rFonts w:ascii="PingFang SC" w:cs="PingFang SC" w:eastAsia="PingFang SC" w:hAnsi="PingFang SC"/>
          <w:b/>
          <w:bCs/>
          <w:color w:val="1a1a1a"/>
          <w:sz w:val="24"/>
          <w:szCs w:val="24"/>
        </w:rPr>
        <w:t xml:space="preserve">RISC-V 进入量产汽车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333333"/>
          <w:sz w:val="21"/>
          <w:szCs w:val="21"/>
        </w:rPr>
        <w:t xml:space="preserve">Bosch、Infineon、Nordic、NXP、Qualcomm 五家成立德国合资公司聚焦车规 RISC-V。零跑 LingXin01 SoC 用于 ADAS；长城紫荆 M100 MCU 已搭载新车型。</w:t>
      </w:r>
    </w:p>
    <w:p>
      <w:pPr>
        <w:pBdr>
          <w:bottom w:val="single" w:color="efefef" w:sz="1" w:space="8"/>
        </w:pBdr>
        <w:spacing w:after="200" w:before="200"/>
      </w:pPr>
    </w:p>
    <w:p>
      <w:r>
        <w:br w:type="page"/>
      </w:r>
    </w:p>
    <w:p>
      <w:pPr>
        <w:spacing w:after="40" w:before="360"/>
      </w:pPr>
      <w:r>
        <w:rPr>
          <w:rFonts w:ascii="Menlo" w:cs="Menlo" w:eastAsia="Menlo" w:hAnsi="Menlo"/>
          <w:b/>
          <w:bCs/>
          <w:color w:val="c0392b"/>
          <w:sz w:val="14"/>
          <w:szCs w:val="14"/>
        </w:rPr>
        <w:t xml:space="preserve">08</w:t>
      </w:r>
    </w:p>
    <w:p>
      <w:pPr>
        <w:spacing w:after="40"/>
      </w:pPr>
      <w:r>
        <w:rPr>
          <w:rFonts w:ascii="PingFang SC" w:cs="PingFang SC" w:eastAsia="PingFang SC" w:hAnsi="PingFang SC"/>
          <w:b/>
          <w:bCs/>
          <w:color w:val="141414"/>
          <w:sz w:val="36"/>
          <w:szCs w:val="36"/>
        </w:rPr>
        <w:t xml:space="preserve">产品与体验设计</w:t>
      </w:r>
    </w:p>
    <w:p>
      <w:pPr>
        <w:spacing w:after="280"/>
      </w:pPr>
      <w:r>
        <w:rPr>
          <w:rFonts w:ascii="Menlo" w:cs="Menlo" w:eastAsia="Menlo" w:hAnsi="Menlo"/>
          <w:color w:val="999999"/>
          <w:sz w:val="14"/>
          <w:szCs w:val="14"/>
        </w:rPr>
        <w:t xml:space="preserve">PRODUCT &amp; EXPERIENCE DESIGN</w:t>
      </w:r>
    </w:p>
    <w:p>
      <w:pPr>
        <w:spacing w:after="80"/>
      </w:pPr>
      <w:r>
        <w:rPr>
          <w:rFonts w:ascii="PingFang SC" w:cs="PingFang SC" w:eastAsia="PingFang SC" w:hAnsi="PingFang SC"/>
          <w:b/>
          <w:bCs/>
          <w:color w:val="1a1a1a"/>
          <w:sz w:val="24"/>
          <w:szCs w:val="24"/>
        </w:rPr>
        <w:t xml:space="preserve">Cadence ChipStack AI Super Agent：EDA 从菜单交互走向意图对话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333333"/>
          <w:sz w:val="21"/>
          <w:szCs w:val="21"/>
        </w:rPr>
        <w:t xml:space="preserve">Cadence 发布 ChipStack AI Super Agent（2 月 10 日），让工程师用自然语言描述意图，由多智能体自动生成 RTL、测试平台和验证方案。早期客户 NVIDIA、Qualcomm、Altera、Tenstorrent 反馈生产力提升 10x。这是 EDA 工具 UX 从"工具操作"到"意图对话"的历史性转向。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80"/>
      </w:pPr>
      <w:r>
        <w:rPr>
          <w:rFonts w:ascii="PingFang SC" w:cs="PingFang SC" w:eastAsia="PingFang SC" w:hAnsi="PingFang SC"/>
          <w:b/>
          <w:bCs/>
          <w:color w:val="1a1a1a"/>
          <w:sz w:val="24"/>
          <w:szCs w:val="24"/>
        </w:rPr>
        <w:t xml:space="preserve">NVIDIA Vera Rubin：从芯片到机架的"极致协同设计"语言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333333"/>
          <w:sz w:val="21"/>
          <w:szCs w:val="21"/>
        </w:rPr>
        <w:t xml:space="preserve">NVIDIA 在 CES 和 GTC 2026 发布 Vera Rubin 平台——6 颗芯片（Vera CPU、Rubin GPU、NVLink 6、ConnectX-9、BlueField-4、Spectrum-6）协同设计为一个统一的 AI 超级计算机机架，不再是独立芯片的简单组合。这标志着 AI 硬件发布的新视觉语言：整机架即产品。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80"/>
      </w:pPr>
      <w:r>
        <w:rPr>
          <w:rFonts w:ascii="PingFang SC" w:cs="PingFang SC" w:eastAsia="PingFang SC" w:hAnsi="PingFang SC"/>
          <w:b/>
          <w:bCs/>
          <w:color w:val="1a1a1a"/>
          <w:sz w:val="24"/>
          <w:szCs w:val="24"/>
        </w:rPr>
        <w:t xml:space="preserve">Siemens Digital Twin Composer：HMI 从仪表盘走向可导航虚拟孪生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333333"/>
          <w:sz w:val="21"/>
          <w:szCs w:val="21"/>
        </w:rPr>
        <w:t xml:space="preserve">Siemens 在 CES 2026 发布 Digital Twin Composer，基于 NVIDIA Omniverse 将 2D/3D 数字孪生数据与实时遥测统一到一个场景中。"一个模型贯穿设计、仿真、运行"的理念，把晶圆厂操作员 HMI 从平面仪表盘重塑为可导航的虚拟孪生空间。2026 年中上线 Siemens Xcelerator 市场。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80"/>
      </w:pPr>
      <w:r>
        <w:rPr>
          <w:rFonts w:ascii="PingFang SC" w:cs="PingFang SC" w:eastAsia="PingFang SC" w:hAnsi="PingFang SC"/>
          <w:b/>
          <w:bCs/>
          <w:color w:val="1a1a1a"/>
          <w:sz w:val="24"/>
          <w:szCs w:val="24"/>
        </w:rPr>
        <w:t xml:space="preserve">Intel 18A 首秀：Core Ultra Series 3 的工业设计宣言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333333"/>
          <w:sz w:val="21"/>
          <w:szCs w:val="21"/>
        </w:rPr>
        <w:t xml:space="preserve">Intel 在 CES 2026 发布首款 Intel 18A 量产消费平台 Core Ultra Series 3，把"美国制造"作为工业设计语言的核心叙事，将芯片封装与品牌视觉绑定到 CEO 林本坚领导下的 Intel Foundry 复兴故事。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80"/>
      </w:pPr>
      <w:r>
        <w:rPr>
          <w:rFonts w:ascii="PingFang SC" w:cs="PingFang SC" w:eastAsia="PingFang SC" w:hAnsi="PingFang SC"/>
          <w:b/>
          <w:bCs/>
          <w:color w:val="1a1a1a"/>
          <w:sz w:val="24"/>
          <w:szCs w:val="24"/>
        </w:rPr>
        <w:t xml:space="preserve">Agentic UX 进入半导体制造：工程师工作流的新底层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333333"/>
          <w:sz w:val="21"/>
          <w:szCs w:val="21"/>
        </w:rPr>
        <w:t xml:space="preserve">NVIDIA 宣布与 TSMC、SK 海力士、三星、联发科等全球工业软件巨头合作，将 Agentic AI 嵌入设计、工程和制造软件。原本依赖人工操作的复杂工作流，正被长时间运行的 AI Agent 接管，半导体制造 UX 迎来新的交互底层。</w:t>
      </w:r>
    </w:p>
    <w:p>
      <w:pPr>
        <w:pBdr>
          <w:bottom w:val="single" w:color="efefef" w:sz="1" w:space="8"/>
        </w:pBdr>
        <w:spacing w:after="200" w:before="200"/>
      </w:pPr>
    </w:p>
    <w:p>
      <w:r>
        <w:br w:type="page"/>
      </w:r>
    </w:p>
    <w:p>
      <w:pPr>
        <w:spacing w:after="40" w:before="360"/>
      </w:pPr>
      <w:r>
        <w:rPr>
          <w:rFonts w:ascii="Menlo" w:cs="Menlo" w:eastAsia="Menlo" w:hAnsi="Menlo"/>
          <w:b/>
          <w:bCs/>
          <w:color w:val="c0392b"/>
          <w:sz w:val="14"/>
          <w:szCs w:val="14"/>
        </w:rPr>
        <w:t xml:space="preserve">09</w:t>
      </w:r>
    </w:p>
    <w:p>
      <w:pPr>
        <w:spacing w:after="40"/>
      </w:pPr>
      <w:r>
        <w:rPr>
          <w:rFonts w:ascii="PingFang SC" w:cs="PingFang SC" w:eastAsia="PingFang SC" w:hAnsi="PingFang SC"/>
          <w:b/>
          <w:bCs/>
          <w:color w:val="141414"/>
          <w:sz w:val="36"/>
          <w:szCs w:val="36"/>
        </w:rPr>
        <w:t xml:space="preserve">政策与地缘</w:t>
      </w:r>
    </w:p>
    <w:p>
      <w:pPr>
        <w:spacing w:after="280"/>
      </w:pPr>
      <w:r>
        <w:rPr>
          <w:rFonts w:ascii="Menlo" w:cs="Menlo" w:eastAsia="Menlo" w:hAnsi="Menlo"/>
          <w:color w:val="999999"/>
          <w:sz w:val="14"/>
          <w:szCs w:val="14"/>
        </w:rPr>
        <w:t xml:space="preserve">POLICY &amp; GEOPOLITICS</w:t>
      </w:r>
    </w:p>
    <w:p>
      <w:pPr>
        <w:spacing w:after="40"/>
      </w:pPr>
      <w:r>
        <w:rPr>
          <w:rFonts w:ascii="Menlo" w:cs="Menlo" w:eastAsia="Menlo" w:hAnsi="Menlo"/>
          <w:color w:val="666666"/>
          <w:sz w:val="13"/>
          <w:szCs w:val="13"/>
        </w:rPr>
        <w:t xml:space="preserve">U.S. CONGRESS</w:t>
      </w:r>
    </w:p>
    <w:p>
      <w:pPr>
        <w:spacing w:after="80"/>
      </w:pPr>
      <w:r>
        <w:rPr>
          <w:rFonts w:ascii="PingFang SC" w:cs="PingFang SC" w:eastAsia="PingFang SC" w:hAnsi="PingFang SC"/>
          <w:b/>
          <w:bCs/>
          <w:color w:val="1a1a1a"/>
          <w:sz w:val="24"/>
          <w:szCs w:val="24"/>
        </w:rPr>
        <w:t xml:space="preserve">MATCH Act：封堵 DUV 对华出口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333333"/>
          <w:sz w:val="21"/>
          <w:szCs w:val="21"/>
        </w:rPr>
        <w:t xml:space="preserve">4 月 2 日众议院推出 MATCH Act，目标收紧 ASML DUV 光刻机对华出口，施压荷兰、日本盟友全面对齐美国管制标准。JPMorgan 估计若实施，ASML EPS 可能下降 10%。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40"/>
      </w:pPr>
      <w:r>
        <w:rPr>
          <w:rFonts w:ascii="Menlo" w:cs="Menlo" w:eastAsia="Menlo" w:hAnsi="Menlo"/>
          <w:color w:val="666666"/>
          <w:sz w:val="13"/>
          <w:szCs w:val="13"/>
        </w:rPr>
        <w:t xml:space="preserve">U.S. TARIFF</w:t>
      </w:r>
    </w:p>
    <w:p>
      <w:pPr>
        <w:spacing w:after="80"/>
      </w:pPr>
      <w:r>
        <w:rPr>
          <w:rFonts w:ascii="PingFang SC" w:cs="PingFang SC" w:eastAsia="PingFang SC" w:hAnsi="PingFang SC"/>
          <w:b/>
          <w:bCs/>
          <w:color w:val="1a1a1a"/>
          <w:sz w:val="24"/>
          <w:szCs w:val="24"/>
        </w:rPr>
        <w:t xml:space="preserve">Section 232 半导体关税生效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333333"/>
          <w:sz w:val="21"/>
          <w:szCs w:val="21"/>
        </w:rPr>
        <w:t xml:space="preserve">1 月 15 日起对特定先进芯片征收 25% 关税（涵盖 Nvidia H200、AMD MI325X 等），但豁免数据中心、研发等场景。7 月 1 日将评估是否扩大范围。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40"/>
      </w:pPr>
      <w:r>
        <w:rPr>
          <w:rFonts w:ascii="Menlo" w:cs="Menlo" w:eastAsia="Menlo" w:hAnsi="Menlo"/>
          <w:color w:val="666666"/>
          <w:sz w:val="13"/>
          <w:szCs w:val="13"/>
        </w:rPr>
        <w:t xml:space="preserve">CHIPS ACT</w:t>
      </w:r>
    </w:p>
    <w:p>
      <w:pPr>
        <w:spacing w:after="80"/>
      </w:pPr>
      <w:r>
        <w:rPr>
          <w:rFonts w:ascii="PingFang SC" w:cs="PingFang SC" w:eastAsia="PingFang SC" w:hAnsi="PingFang SC"/>
          <w:b/>
          <w:bCs/>
          <w:color w:val="1a1a1a"/>
          <w:sz w:val="24"/>
          <w:szCs w:val="24"/>
        </w:rPr>
        <w:t xml:space="preserve">CHIPS Act 税收优惠面临到期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333333"/>
          <w:sz w:val="21"/>
          <w:szCs w:val="21"/>
        </w:rPr>
        <w:t xml:space="preserve">TSMC 宣布追加 $1,000 亿美国投资。但 Section 48D 先进制造投资税收抵免将于 2026 年到期，续期前景不明。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40" w:before="360"/>
      </w:pPr>
      <w:r>
        <w:rPr>
          <w:rFonts w:ascii="Menlo" w:cs="Menlo" w:eastAsia="Menlo" w:hAnsi="Menlo"/>
          <w:b/>
          <w:bCs/>
          <w:color w:val="c0392b"/>
          <w:sz w:val="14"/>
          <w:szCs w:val="14"/>
        </w:rPr>
        <w:t xml:space="preserve">10</w:t>
      </w:r>
    </w:p>
    <w:p>
      <w:pPr>
        <w:spacing w:after="40"/>
      </w:pPr>
      <w:r>
        <w:rPr>
          <w:rFonts w:ascii="PingFang SC" w:cs="PingFang SC" w:eastAsia="PingFang SC" w:hAnsi="PingFang SC"/>
          <w:b/>
          <w:bCs/>
          <w:color w:val="141414"/>
          <w:sz w:val="36"/>
          <w:szCs w:val="36"/>
        </w:rPr>
        <w:t xml:space="preserve">产业格局</w:t>
      </w:r>
    </w:p>
    <w:p>
      <w:pPr>
        <w:spacing w:after="280"/>
      </w:pPr>
      <w:r>
        <w:rPr>
          <w:rFonts w:ascii="Menlo" w:cs="Menlo" w:eastAsia="Menlo" w:hAnsi="Menlo"/>
          <w:color w:val="999999"/>
          <w:sz w:val="14"/>
          <w:szCs w:val="14"/>
        </w:rPr>
        <w:t xml:space="preserve">INDUSTRY LANDSCAPE</w:t>
      </w:r>
    </w:p>
    <w:tbl>
      <w:tblPr>
        <w:tblW w:type="dxa" w:w="8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746"/>
      </w:tblGrid>
      <w:tr>
        <w:tc>
          <w:tcPr>
            <w:tcW w:type="dxa" w:w="8746"/>
            <w:tcBorders>
              <w:top w:val="single" w:color="efefef" w:sz="1"/>
              <w:left w:val="single" w:color="141414" w:sz="12"/>
              <w:bottom w:val="single" w:color="efefef" w:sz="1"/>
              <w:right w:val="single" w:color="efefef" w:sz="1"/>
            </w:tcBorders>
            <w:shd w:fill="f5f5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Menlo" w:cs="Menlo" w:eastAsia="Menlo" w:hAnsi="Menlo"/>
                <w:color w:val="999999"/>
                <w:sz w:val="13"/>
                <w:szCs w:val="13"/>
              </w:rPr>
              <w:t xml:space="preserve">FAB EXPANSION</w:t>
            </w:r>
          </w:p>
          <w:p>
            <w:pPr>
              <w:spacing w:after="0"/>
            </w:pPr>
            <w:r>
              <w:rPr>
                <w:rFonts w:ascii="PingFang SC" w:cs="PingFang SC" w:eastAsia="PingFang SC" w:hAnsi="PingFang SC"/>
                <w:color w:val="333333"/>
                <w:sz w:val="20"/>
                <w:szCs w:val="20"/>
              </w:rPr>
              <w:t xml:space="preserve">TSMC 亚利桑那规模扩大至最多 12 座晶圆厂 + 4 座先进封装厂；台湾同步推进 10 座新厂。全球 2025 年新开工 18 个晶圆厂项目（3 座 200mm + 15 座 300mm），美洲和日本各 4 个领跑。</w:t>
            </w:r>
          </w:p>
        </w:tc>
      </w:tr>
    </w:tbl>
    <w:p>
      <w:r>
        <w:br w:type="page"/>
      </w:r>
    </w:p>
    <w:p>
      <w:pPr>
        <w:spacing w:after="40" w:before="360"/>
      </w:pPr>
      <w:r>
        <w:rPr>
          <w:rFonts w:ascii="Menlo" w:cs="Menlo" w:eastAsia="Menlo" w:hAnsi="Menlo"/>
          <w:b/>
          <w:bCs/>
          <w:color w:val="c0392b"/>
          <w:sz w:val="14"/>
          <w:szCs w:val="14"/>
        </w:rPr>
        <w:t xml:space="preserve">11</w:t>
      </w:r>
    </w:p>
    <w:p>
      <w:pPr>
        <w:spacing w:after="40"/>
      </w:pPr>
      <w:r>
        <w:rPr>
          <w:rFonts w:ascii="PingFang SC" w:cs="PingFang SC" w:eastAsia="PingFang SC" w:hAnsi="PingFang SC"/>
          <w:b/>
          <w:bCs/>
          <w:color w:val="141414"/>
          <w:sz w:val="36"/>
          <w:szCs w:val="36"/>
        </w:rPr>
        <w:t xml:space="preserve">值得一读</w:t>
      </w:r>
    </w:p>
    <w:p>
      <w:pPr>
        <w:spacing w:after="280"/>
      </w:pPr>
      <w:r>
        <w:rPr>
          <w:rFonts w:ascii="Menlo" w:cs="Menlo" w:eastAsia="Menlo" w:hAnsi="Menlo"/>
          <w:color w:val="999999"/>
          <w:sz w:val="14"/>
          <w:szCs w:val="14"/>
        </w:rPr>
        <w:t xml:space="preserve">WORTH READING</w:t>
      </w:r>
    </w:p>
    <w:p>
      <w:pPr>
        <w:spacing w:after="40" w:before="200"/>
      </w:pPr>
      <w:r>
        <w:rPr>
          <w:rFonts w:ascii="Menlo" w:cs="Menlo" w:eastAsia="Menlo" w:hAnsi="Menlo"/>
          <w:color w:val="efefef"/>
          <w:sz w:val="28"/>
          <w:szCs w:val="28"/>
        </w:rPr>
        <w:t xml:space="preserve">01</w:t>
      </w:r>
      <w:r>
        <w:rPr>
          <w:rFonts w:ascii="PingFang SC" w:cs="PingFang SC" w:eastAsia="PingFang SC" w:hAnsi="PingFang SC"/>
          <w:b/>
          <w:bCs/>
          <w:color w:val="1a1a1a"/>
          <w:sz w:val="21"/>
          <w:szCs w:val="21"/>
        </w:rPr>
        <w:t xml:space="preserve">  SEMI: Global 300mm Fab Equipment Spending to Reach $151B by 2027</w:t>
      </w:r>
    </w:p>
    <w:p>
      <w:pPr>
        <w:spacing w:after="40"/>
      </w:pPr>
      <w:r>
        <w:rPr>
          <w:rFonts w:ascii="Menlo" w:cs="Menlo" w:eastAsia="Menlo" w:hAnsi="Menlo"/>
          <w:color w:val="999999"/>
          <w:sz w:val="14"/>
          <w:szCs w:val="14"/>
        </w:rPr>
        <w:t xml:space="preserve">SEMI.org · Apr 8, 2026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666666"/>
          <w:sz w:val="18"/>
          <w:szCs w:val="18"/>
        </w:rPr>
        <w:t xml:space="preserve">SEMI 最新预测报告，详细拆解各地区、各环节设备投资趋势。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40" w:before="200"/>
      </w:pPr>
      <w:r>
        <w:rPr>
          <w:rFonts w:ascii="Menlo" w:cs="Menlo" w:eastAsia="Menlo" w:hAnsi="Menlo"/>
          <w:color w:val="efefef"/>
          <w:sz w:val="28"/>
          <w:szCs w:val="28"/>
        </w:rPr>
        <w:t xml:space="preserve">02</w:t>
      </w:r>
      <w:r>
        <w:rPr>
          <w:rFonts w:ascii="PingFang SC" w:cs="PingFang SC" w:eastAsia="PingFang SC" w:hAnsi="PingFang SC"/>
          <w:b/>
          <w:bCs/>
          <w:color w:val="1a1a1a"/>
          <w:sz w:val="21"/>
          <w:szCs w:val="21"/>
        </w:rPr>
        <w:t xml:space="preserve">  Backside Power Delivery Nears Production</w:t>
      </w:r>
    </w:p>
    <w:p>
      <w:pPr>
        <w:spacing w:after="40"/>
      </w:pPr>
      <w:r>
        <w:rPr>
          <w:rFonts w:ascii="Menlo" w:cs="Menlo" w:eastAsia="Menlo" w:hAnsi="Menlo"/>
          <w:color w:val="999999"/>
          <w:sz w:val="14"/>
          <w:szCs w:val="14"/>
        </w:rPr>
        <w:t xml:space="preserve">SemiEngineering · Mar 2026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666666"/>
          <w:sz w:val="18"/>
          <w:szCs w:val="18"/>
        </w:rPr>
        <w:t xml:space="preserve">深度解析背面供电技术的量产挑战，涵盖 TSMC、Intel、Samsung 的不同技术路线。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40" w:before="200"/>
      </w:pPr>
      <w:r>
        <w:rPr>
          <w:rFonts w:ascii="Menlo" w:cs="Menlo" w:eastAsia="Menlo" w:hAnsi="Menlo"/>
          <w:color w:val="efefef"/>
          <w:sz w:val="28"/>
          <w:szCs w:val="28"/>
        </w:rPr>
        <w:t xml:space="preserve">03</w:t>
      </w:r>
      <w:r>
        <w:rPr>
          <w:rFonts w:ascii="PingFang SC" w:cs="PingFang SC" w:eastAsia="PingFang SC" w:hAnsi="PingFang SC"/>
          <w:b/>
          <w:bCs/>
          <w:color w:val="1a1a1a"/>
          <w:sz w:val="21"/>
          <w:szCs w:val="21"/>
        </w:rPr>
        <w:t xml:space="preserve">  THz Carbon Nanotube Transistors — Nature Electronics</w:t>
      </w:r>
    </w:p>
    <w:p>
      <w:pPr>
        <w:spacing w:after="40"/>
      </w:pPr>
      <w:r>
        <w:rPr>
          <w:rFonts w:ascii="Menlo" w:cs="Menlo" w:eastAsia="Menlo" w:hAnsi="Menlo"/>
          <w:color w:val="999999"/>
          <w:sz w:val="14"/>
          <w:szCs w:val="14"/>
        </w:rPr>
        <w:t xml:space="preserve">Nature Electronics · 2026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666666"/>
          <w:sz w:val="18"/>
          <w:szCs w:val="18"/>
        </w:rPr>
        <w:t xml:space="preserve">碳纳米管 MOSFET 截止频率突破 1 THz，后硅时代高频器件里程碑。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40" w:before="200"/>
      </w:pPr>
      <w:r>
        <w:rPr>
          <w:rFonts w:ascii="Menlo" w:cs="Menlo" w:eastAsia="Menlo" w:hAnsi="Menlo"/>
          <w:color w:val="efefef"/>
          <w:sz w:val="28"/>
          <w:szCs w:val="28"/>
        </w:rPr>
        <w:t xml:space="preserve">04</w:t>
      </w:r>
      <w:r>
        <w:rPr>
          <w:rFonts w:ascii="PingFang SC" w:cs="PingFang SC" w:eastAsia="PingFang SC" w:hAnsi="PingFang SC"/>
          <w:b/>
          <w:bCs/>
          <w:color w:val="1a1a1a"/>
          <w:sz w:val="21"/>
          <w:szCs w:val="21"/>
        </w:rPr>
        <w:t xml:space="preserve">  MATCH Act: What It Means for Semiconductor Equipment Exports</w:t>
      </w:r>
    </w:p>
    <w:p>
      <w:pPr>
        <w:spacing w:after="40"/>
      </w:pPr>
      <w:r>
        <w:rPr>
          <w:rFonts w:ascii="Menlo" w:cs="Menlo" w:eastAsia="Menlo" w:hAnsi="Menlo"/>
          <w:color w:val="999999"/>
          <w:sz w:val="14"/>
          <w:szCs w:val="14"/>
        </w:rPr>
        <w:t xml:space="preserve">Bloomberg · Apr 2, 2026</w:t>
      </w:r>
    </w:p>
    <w:p>
      <w:pPr>
        <w:spacing w:after="160"/>
      </w:pPr>
      <w:r>
        <w:rPr>
          <w:rFonts w:ascii="PingFang SC" w:cs="PingFang SC" w:eastAsia="PingFang SC" w:hAnsi="PingFang SC"/>
          <w:b w:val="false"/>
          <w:bCs w:val="false"/>
          <w:color w:val="666666"/>
          <w:sz w:val="18"/>
          <w:szCs w:val="18"/>
        </w:rPr>
        <w:t xml:space="preserve">法案全文解读与影响分析，重点关注对 ASML DUV 业务及日荷盟友的连锁反应。</w:t>
      </w:r>
    </w:p>
    <w:p>
      <w:pPr>
        <w:pBdr>
          <w:bottom w:val="single" w:color="efefef" w:sz="1" w:space="8"/>
        </w:pBdr>
        <w:spacing w:after="200" w:before="200"/>
      </w:pPr>
    </w:p>
    <w:p>
      <w:pPr>
        <w:spacing w:after="40" w:before="360"/>
      </w:pPr>
      <w:r>
        <w:rPr>
          <w:rFonts w:ascii="Menlo" w:cs="Menlo" w:eastAsia="Menlo" w:hAnsi="Menlo"/>
          <w:b/>
          <w:bCs/>
          <w:color w:val="c0392b"/>
          <w:sz w:val="14"/>
          <w:szCs w:val="14"/>
        </w:rPr>
        <w:t xml:space="preserve">12</w:t>
      </w:r>
    </w:p>
    <w:p>
      <w:pPr>
        <w:spacing w:after="40"/>
      </w:pPr>
      <w:r>
        <w:rPr>
          <w:rFonts w:ascii="PingFang SC" w:cs="PingFang SC" w:eastAsia="PingFang SC" w:hAnsi="PingFang SC"/>
          <w:b/>
          <w:bCs/>
          <w:color w:val="141414"/>
          <w:sz w:val="36"/>
          <w:szCs w:val="36"/>
        </w:rPr>
        <w:t xml:space="preserve">关键日程</w:t>
      </w:r>
    </w:p>
    <w:p>
      <w:pPr>
        <w:spacing w:after="280"/>
      </w:pPr>
      <w:r>
        <w:rPr>
          <w:rFonts w:ascii="Menlo" w:cs="Menlo" w:eastAsia="Menlo" w:hAnsi="Menlo"/>
          <w:color w:val="999999"/>
          <w:sz w:val="14"/>
          <w:szCs w:val="14"/>
        </w:rPr>
        <w:t xml:space="preserve">UPCOMING EVENTS</w:t>
      </w:r>
    </w:p>
    <w:tbl>
      <w:tblPr>
        <w:tblW w:type="dxa" w:w="8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6746"/>
      </w:tblGrid>
      <w:tr>
        <w:tc>
          <w:tcPr>
            <w:tcW w:type="dxa" w:w="2000"/>
            <w:tcBorders>
              <w:top w:val="single" w:color="efefef" w:sz="1"/>
              <w:left w:val="single" w:color="efefef" w:sz="1"/>
              <w:bottom w:val="single" w:color="efefef" w:sz="1"/>
              <w:right w:val="single" w:color="efefef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Menlo" w:cs="Menlo" w:eastAsia="Menlo" w:hAnsi="Menlo"/>
                <w:color w:val="999999"/>
                <w:sz w:val="16"/>
                <w:szCs w:val="16"/>
              </w:rPr>
              <w:t xml:space="preserve">Apr 15</w:t>
            </w:r>
          </w:p>
        </w:tc>
        <w:tc>
          <w:tcPr>
            <w:tcW w:type="dxa" w:w="6746"/>
            <w:tcBorders>
              <w:top w:val="single" w:color="efefef" w:sz="1"/>
              <w:left w:val="single" w:color="efefef" w:sz="1"/>
              <w:bottom w:val="single" w:color="efefef" w:sz="1"/>
              <w:right w:val="single" w:color="efefef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PingFang SC" w:cs="PingFang SC" w:eastAsia="PingFang SC" w:hAnsi="PingFang SC"/>
                <w:color w:val="333333"/>
                <w:sz w:val="20"/>
                <w:szCs w:val="20"/>
              </w:rPr>
              <w:t xml:space="preserve">ASML Q1 2026 财报发布</w:t>
            </w:r>
          </w:p>
        </w:tc>
      </w:tr>
      <w:tr>
        <w:tc>
          <w:tcPr>
            <w:tcW w:type="dxa" w:w="2000"/>
            <w:tcBorders>
              <w:top w:val="single" w:color="efefef" w:sz="1"/>
              <w:left w:val="single" w:color="efefef" w:sz="1"/>
              <w:bottom w:val="single" w:color="efefef" w:sz="1"/>
              <w:right w:val="single" w:color="efefef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Menlo" w:cs="Menlo" w:eastAsia="Menlo" w:hAnsi="Menlo"/>
                <w:color w:val="999999"/>
                <w:sz w:val="16"/>
                <w:szCs w:val="16"/>
              </w:rPr>
              <w:t xml:space="preserve">Apr 22</w:t>
            </w:r>
          </w:p>
        </w:tc>
        <w:tc>
          <w:tcPr>
            <w:tcW w:type="dxa" w:w="6746"/>
            <w:tcBorders>
              <w:top w:val="single" w:color="efefef" w:sz="1"/>
              <w:left w:val="single" w:color="efefef" w:sz="1"/>
              <w:bottom w:val="single" w:color="efefef" w:sz="1"/>
              <w:right w:val="single" w:color="efefef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PingFang SC" w:cs="PingFang SC" w:eastAsia="PingFang SC" w:hAnsi="PingFang SC"/>
                <w:color w:val="333333"/>
                <w:sz w:val="20"/>
                <w:szCs w:val="20"/>
              </w:rPr>
              <w:t xml:space="preserve">Lam Research Q3 FY2026 财报发布</w:t>
            </w:r>
          </w:p>
        </w:tc>
      </w:tr>
      <w:tr>
        <w:tc>
          <w:tcPr>
            <w:tcW w:type="dxa" w:w="2000"/>
            <w:tcBorders>
              <w:top w:val="single" w:color="efefef" w:sz="1"/>
              <w:left w:val="single" w:color="efefef" w:sz="1"/>
              <w:bottom w:val="single" w:color="efefef" w:sz="1"/>
              <w:right w:val="single" w:color="efefef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Menlo" w:cs="Menlo" w:eastAsia="Menlo" w:hAnsi="Menlo"/>
                <w:color w:val="999999"/>
                <w:sz w:val="16"/>
                <w:szCs w:val="16"/>
              </w:rPr>
              <w:t xml:space="preserve">Apr 22</w:t>
            </w:r>
          </w:p>
        </w:tc>
        <w:tc>
          <w:tcPr>
            <w:tcW w:type="dxa" w:w="6746"/>
            <w:tcBorders>
              <w:top w:val="single" w:color="efefef" w:sz="1"/>
              <w:left w:val="single" w:color="efefef" w:sz="1"/>
              <w:bottom w:val="single" w:color="efefef" w:sz="1"/>
              <w:right w:val="single" w:color="efefef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PingFang SC" w:cs="PingFang SC" w:eastAsia="PingFang SC" w:hAnsi="PingFang SC"/>
                <w:color w:val="333333"/>
                <w:sz w:val="20"/>
                <w:szCs w:val="20"/>
              </w:rPr>
              <w:t xml:space="preserve">ASML 年度股东大会</w:t>
            </w:r>
          </w:p>
        </w:tc>
      </w:tr>
      <w:tr>
        <w:tc>
          <w:tcPr>
            <w:tcW w:type="dxa" w:w="2000"/>
            <w:tcBorders>
              <w:top w:val="single" w:color="efefef" w:sz="1"/>
              <w:left w:val="single" w:color="efefef" w:sz="1"/>
              <w:bottom w:val="single" w:color="efefef" w:sz="1"/>
              <w:right w:val="single" w:color="efefef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Menlo" w:cs="Menlo" w:eastAsia="Menlo" w:hAnsi="Menlo"/>
                <w:color w:val="999999"/>
                <w:sz w:val="16"/>
                <w:szCs w:val="16"/>
              </w:rPr>
              <w:t xml:space="preserve">Apr 24</w:t>
            </w:r>
          </w:p>
        </w:tc>
        <w:tc>
          <w:tcPr>
            <w:tcW w:type="dxa" w:w="6746"/>
            <w:tcBorders>
              <w:top w:val="single" w:color="efefef" w:sz="1"/>
              <w:left w:val="single" w:color="efefef" w:sz="1"/>
              <w:bottom w:val="single" w:color="efefef" w:sz="1"/>
              <w:right w:val="single" w:color="efefef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PingFang SC" w:cs="PingFang SC" w:eastAsia="PingFang SC" w:hAnsi="PingFang SC"/>
                <w:color w:val="333333"/>
                <w:sz w:val="20"/>
                <w:szCs w:val="20"/>
              </w:rPr>
              <w:t xml:space="preserve">ASML 每股 2.70 欧元现金股息</w:t>
            </w:r>
          </w:p>
        </w:tc>
      </w:tr>
      <w:tr>
        <w:tc>
          <w:tcPr>
            <w:tcW w:type="dxa" w:w="2000"/>
            <w:tcBorders>
              <w:top w:val="single" w:color="efefef" w:sz="1"/>
              <w:left w:val="single" w:color="efefef" w:sz="1"/>
              <w:bottom w:val="single" w:color="efefef" w:sz="1"/>
              <w:right w:val="single" w:color="efefef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Menlo" w:cs="Menlo" w:eastAsia="Menlo" w:hAnsi="Menlo"/>
                <w:color w:val="999999"/>
                <w:sz w:val="16"/>
                <w:szCs w:val="16"/>
              </w:rPr>
              <w:t xml:space="preserve">Apr 29</w:t>
            </w:r>
          </w:p>
        </w:tc>
        <w:tc>
          <w:tcPr>
            <w:tcW w:type="dxa" w:w="6746"/>
            <w:tcBorders>
              <w:top w:val="single" w:color="efefef" w:sz="1"/>
              <w:left w:val="single" w:color="efefef" w:sz="1"/>
              <w:bottom w:val="single" w:color="efefef" w:sz="1"/>
              <w:right w:val="single" w:color="efefef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PingFang SC" w:cs="PingFang SC" w:eastAsia="PingFang SC" w:hAnsi="PingFang SC"/>
                <w:color w:val="333333"/>
                <w:sz w:val="20"/>
                <w:szCs w:val="20"/>
              </w:rPr>
              <w:t xml:space="preserve">KLA Q3 FY2026 财报发布</w:t>
            </w:r>
          </w:p>
        </w:tc>
      </w:tr>
      <w:tr>
        <w:tc>
          <w:tcPr>
            <w:tcW w:type="dxa" w:w="2000"/>
            <w:tcBorders>
              <w:top w:val="single" w:color="efefef" w:sz="1"/>
              <w:left w:val="single" w:color="efefef" w:sz="1"/>
              <w:bottom w:val="single" w:color="efefef" w:sz="1"/>
              <w:right w:val="single" w:color="efefef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Menlo" w:cs="Menlo" w:eastAsia="Menlo" w:hAnsi="Menlo"/>
                <w:color w:val="999999"/>
                <w:sz w:val="16"/>
                <w:szCs w:val="16"/>
              </w:rPr>
              <w:t xml:space="preserve">Apr 30</w:t>
            </w:r>
          </w:p>
        </w:tc>
        <w:tc>
          <w:tcPr>
            <w:tcW w:type="dxa" w:w="6746"/>
            <w:tcBorders>
              <w:top w:val="single" w:color="efefef" w:sz="1"/>
              <w:left w:val="single" w:color="efefef" w:sz="1"/>
              <w:bottom w:val="single" w:color="efefef" w:sz="1"/>
              <w:right w:val="single" w:color="efefef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PingFang SC" w:cs="PingFang SC" w:eastAsia="PingFang SC" w:hAnsi="PingFang SC"/>
                <w:color w:val="333333"/>
                <w:sz w:val="20"/>
                <w:szCs w:val="20"/>
              </w:rPr>
              <w:t xml:space="preserve">Tokyo Electron 全年财报发布</w:t>
            </w:r>
          </w:p>
        </w:tc>
      </w:tr>
      <w:tr>
        <w:tc>
          <w:tcPr>
            <w:tcW w:type="dxa" w:w="2000"/>
            <w:tcBorders>
              <w:top w:val="single" w:color="efefef" w:sz="1"/>
              <w:left w:val="single" w:color="efefef" w:sz="1"/>
              <w:bottom w:val="single" w:color="efefef" w:sz="1"/>
              <w:right w:val="single" w:color="efefef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Menlo" w:cs="Menlo" w:eastAsia="Menlo" w:hAnsi="Menlo"/>
                <w:color w:val="999999"/>
                <w:sz w:val="16"/>
                <w:szCs w:val="16"/>
              </w:rPr>
              <w:t xml:space="preserve">Jun 14</w:t>
            </w:r>
          </w:p>
        </w:tc>
        <w:tc>
          <w:tcPr>
            <w:tcW w:type="dxa" w:w="6746"/>
            <w:tcBorders>
              <w:top w:val="single" w:color="efefef" w:sz="1"/>
              <w:left w:val="single" w:color="efefef" w:sz="1"/>
              <w:bottom w:val="single" w:color="efefef" w:sz="1"/>
              <w:right w:val="single" w:color="efefef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PingFang SC" w:cs="PingFang SC" w:eastAsia="PingFang SC" w:hAnsi="PingFang SC"/>
                <w:color w:val="333333"/>
                <w:sz w:val="20"/>
                <w:szCs w:val="20"/>
              </w:rPr>
              <w:t xml:space="preserve">VLSI Symposium 2026 檀香山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580" w:right="1580" w:bottom="1580" w:left="15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fefef" w:sz="1" w:space="6"/>
      </w:pBdr>
      <w:tabs>
        <w:tab w:val="right" w:pos="9026"/>
      </w:tabs>
    </w:pPr>
    <w:r>
      <w:rPr>
        <w:rFonts w:ascii="Menlo" w:cs="Menlo" w:eastAsia="Menlo" w:hAnsi="Menlo"/>
        <w:color w:val="999999"/>
        <w:sz w:val="13"/>
        <w:szCs w:val="13"/>
      </w:rPr>
      <w:t xml:space="preserve">Confidential</w:t>
    </w:r>
    <w:r>
      <w:t xml:space="preserve">	</w:t>
    </w:r>
    <w:r>
      <w:rPr>
        <w:rFonts w:ascii="Menlo" w:cs="Menlo" w:eastAsia="Menlo" w:hAnsi="Menlo"/>
        <w:color w:val="999999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Menlo" w:cs="Menlo" w:eastAsia="Menlo" w:hAnsi="Menlo"/>
        <w:color w:val="999999"/>
        <w:sz w:val="13"/>
        <w:szCs w:val="13"/>
      </w:rPr>
      <w:t xml:space="preserve"> / </w:t>
    </w:r>
    <w:r>
      <w:rPr>
        <w:rFonts w:ascii="Menlo" w:cs="Menlo" w:eastAsia="Menlo" w:hAnsi="Menlo"/>
        <w:color w:val="999999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41414" w:sz="1" w:space="6"/>
      </w:pBdr>
      <w:tabs>
        <w:tab w:val="right" w:pos="9026"/>
      </w:tabs>
    </w:pPr>
    <w:r>
      <w:rPr>
        <w:rFonts w:ascii="PingFang SC" w:cs="PingFang SC" w:eastAsia="PingFang SC" w:hAnsi="PingFang SC"/>
        <w:b/>
        <w:bCs/>
        <w:color w:val="999999"/>
        <w:sz w:val="13"/>
        <w:szCs w:val="13"/>
      </w:rPr>
      <w:t xml:space="preserve">SEMICONDUCTOR WEEKLY</w:t>
    </w:r>
    <w:r>
      <w:rPr>
        <w:rFonts w:ascii="Menlo" w:cs="Menlo" w:eastAsia="Menlo" w:hAnsi="Menlo"/>
        <w:color w:val="999999"/>
        <w:sz w:val="13"/>
        <w:szCs w:val="13"/>
      </w:rPr>
      <w:t xml:space="preserve">	2026.04.07 — 04.09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ingFang SC" w:cs="PingFang SC" w:eastAsia="PingFang SC" w:hAnsi="PingFang SC"/>
        <w:color w:val="3333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2026-04-10T15:12:51.791Z</dcterms:created>
  <dcterms:modified xsi:type="dcterms:W3CDTF">2026-04-10T15:12:51.794Z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